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2E17B" w14:textId="77777777" w:rsidR="00CF1133" w:rsidRDefault="00C67E69" w:rsidP="00CF1133">
      <w:pPr>
        <w:ind w:left="-710" w:firstLine="695"/>
        <w:rPr>
          <w:b/>
          <w:bCs/>
        </w:rPr>
      </w:pPr>
    </w:p>
    <w:p w14:paraId="7730DF02" w14:textId="77777777" w:rsidR="00CF1133" w:rsidRDefault="00C67E69" w:rsidP="00CF1133">
      <w:pPr>
        <w:ind w:left="-710" w:firstLine="695"/>
      </w:pPr>
      <w:r>
        <w:rPr>
          <w:b/>
          <w:bCs/>
        </w:rPr>
        <w:t xml:space="preserve">Lancashire Enterprise Partnership Limited  </w:t>
      </w:r>
    </w:p>
    <w:p w14:paraId="28E839D4" w14:textId="77777777" w:rsidR="00CF1133" w:rsidRPr="00BC4466" w:rsidRDefault="00C67E69" w:rsidP="00CF1133">
      <w:pPr>
        <w:spacing w:after="0" w:line="256" w:lineRule="auto"/>
        <w:ind w:left="0" w:firstLine="0"/>
        <w:rPr>
          <w:b/>
          <w:bCs/>
        </w:rPr>
      </w:pPr>
      <w:r w:rsidRPr="00BC4466">
        <w:rPr>
          <w:b/>
          <w:bCs/>
        </w:rPr>
        <w:t xml:space="preserve"> </w:t>
      </w:r>
    </w:p>
    <w:p w14:paraId="6FFF3548" w14:textId="77777777" w:rsidR="00BC4466" w:rsidRPr="00BC4466" w:rsidRDefault="00C67E69" w:rsidP="00CF1133">
      <w:pPr>
        <w:spacing w:after="0" w:line="256" w:lineRule="auto"/>
        <w:ind w:left="0" w:firstLine="0"/>
        <w:rPr>
          <w:b/>
          <w:bCs/>
        </w:rPr>
      </w:pPr>
      <w:r w:rsidRPr="00BC4466">
        <w:rPr>
          <w:b/>
        </w:rPr>
        <w:t xml:space="preserve">Private and Confidential: </w:t>
      </w:r>
      <w:r>
        <w:rPr>
          <w:b/>
        </w:rPr>
        <w:t>NO</w:t>
      </w:r>
    </w:p>
    <w:p w14:paraId="2CABFEFF" w14:textId="77777777" w:rsidR="00BC4466" w:rsidRDefault="00C67E69" w:rsidP="00CF1133">
      <w:pPr>
        <w:spacing w:after="0" w:line="256" w:lineRule="auto"/>
        <w:ind w:left="0" w:firstLine="0"/>
      </w:pPr>
    </w:p>
    <w:p w14:paraId="5D624F95" w14:textId="77777777" w:rsidR="00A3358A" w:rsidRDefault="00C67E69" w:rsidP="00A3358A">
      <w:r w:rsidRPr="005D0C06">
        <w:rPr>
          <w:b/>
        </w:rPr>
        <w:t>Date:</w:t>
      </w:r>
      <w:r>
        <w:t xml:space="preserve"> </w:t>
      </w:r>
      <w:r>
        <w:fldChar w:fldCharType="begin"/>
      </w:r>
      <w:r>
        <w:instrText xml:space="preserve"> DOCPROPERTY  MeetingDate  \* MERGEFORMAT </w:instrText>
      </w:r>
      <w:r>
        <w:fldChar w:fldCharType="separate"/>
      </w:r>
      <w:r>
        <w:t>Tuesday, 23 March 2021</w:t>
      </w:r>
      <w:r>
        <w:fldChar w:fldCharType="end"/>
      </w:r>
    </w:p>
    <w:p w14:paraId="1F93E3E4" w14:textId="77777777" w:rsidR="00A3358A" w:rsidRDefault="00C67E69" w:rsidP="00A3358A"/>
    <w:p w14:paraId="079A76BA" w14:textId="77777777" w:rsidR="00A3358A" w:rsidRDefault="00C67E69"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Strategic Communications Report</w:t>
      </w:r>
      <w:r>
        <w:rPr>
          <w:rFonts w:eastAsia="Times New Roman" w:cs="Times New Roman"/>
          <w:b/>
          <w:color w:val="auto"/>
          <w:szCs w:val="20"/>
        </w:rPr>
        <w:fldChar w:fldCharType="end"/>
      </w:r>
    </w:p>
    <w:p w14:paraId="4BC96954" w14:textId="77777777" w:rsidR="00A3358A" w:rsidRDefault="00C67E69" w:rsidP="00A3358A">
      <w:pPr>
        <w:ind w:left="0" w:firstLine="0"/>
      </w:pPr>
      <w:r>
        <w:t xml:space="preserve">Appendices </w:t>
      </w:r>
      <w:r>
        <w:t>A</w:t>
      </w:r>
      <w:r>
        <w:t>-</w:t>
      </w:r>
      <w:r>
        <w:t>C</w:t>
      </w:r>
      <w:r>
        <w:t xml:space="preserve"> refers</w:t>
      </w:r>
    </w:p>
    <w:p w14:paraId="08DA985B" w14:textId="77777777" w:rsidR="00D7480F" w:rsidRDefault="00C67E69" w:rsidP="00CF1133">
      <w:pPr>
        <w:spacing w:after="0" w:line="256" w:lineRule="auto"/>
        <w:ind w:left="0" w:firstLine="0"/>
      </w:pPr>
    </w:p>
    <w:p w14:paraId="4513908F" w14:textId="77777777" w:rsidR="00F41096" w:rsidRPr="00F41096" w:rsidRDefault="00C67E69"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James Ford</w:t>
      </w:r>
      <w:r>
        <w:rPr>
          <w:b/>
        </w:rPr>
        <w:fldChar w:fldCharType="end"/>
      </w:r>
      <w:r w:rsidRPr="00F41096">
        <w:rPr>
          <w:b/>
        </w:rPr>
        <w:t>,</w:t>
      </w:r>
      <w:r>
        <w:rPr>
          <w:b/>
        </w:rPr>
        <w:t xml:space="preserve"> Head of Strategic Communications</w:t>
      </w:r>
      <w:r w:rsidRPr="00F41096">
        <w:rPr>
          <w:b/>
        </w:rPr>
        <w:t xml:space="preserve"> </w:t>
      </w:r>
      <w:r>
        <w:rPr>
          <w:b/>
        </w:rPr>
        <w:t>and PR</w:t>
      </w:r>
      <w:r>
        <w:rPr>
          <w:b/>
        </w:rPr>
        <w:fldChar w:fldCharType="begin"/>
      </w:r>
      <w:r>
        <w:rPr>
          <w:b/>
        </w:rPr>
        <w:instrText xml:space="preserve"> DOCPROPERTY  LeadOfficerTel  \* MERGEFORMAT </w:instrText>
      </w:r>
      <w:r>
        <w:rPr>
          <w:b/>
        </w:rPr>
        <w:fldChar w:fldCharType="end"/>
      </w:r>
      <w:r>
        <w:rPr>
          <w:b/>
        </w:rPr>
        <w:t>,</w:t>
      </w:r>
    </w:p>
    <w:p w14:paraId="1A9D8BF4" w14:textId="77777777" w:rsidR="00F41096" w:rsidRPr="00F41096" w:rsidRDefault="00C67E69" w:rsidP="00F41096">
      <w:pPr>
        <w:ind w:right="-873"/>
        <w:rPr>
          <w:b/>
        </w:rPr>
      </w:pPr>
      <w:r>
        <w:rPr>
          <w:b/>
        </w:rPr>
        <w:fldChar w:fldCharType="begin"/>
      </w:r>
      <w:r>
        <w:rPr>
          <w:b/>
        </w:rPr>
        <w:instrText xml:space="preserve"> DOCPROPERTY  LeadOfficerEmail  \* MERGEFORMAT </w:instrText>
      </w:r>
      <w:r>
        <w:rPr>
          <w:b/>
        </w:rPr>
        <w:fldChar w:fldCharType="separate"/>
      </w:r>
      <w:r>
        <w:rPr>
          <w:b/>
        </w:rPr>
        <w:t>James.Ford@lancashirelep.co.uk</w:t>
      </w:r>
      <w:r>
        <w:rPr>
          <w:b/>
        </w:rPr>
        <w:fldChar w:fldCharType="end"/>
      </w:r>
    </w:p>
    <w:p w14:paraId="36E181C0" w14:textId="16640369" w:rsidR="00F95C8B" w:rsidRPr="00C67E69" w:rsidRDefault="00C67E69" w:rsidP="00C67E69">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F60E7" w14:paraId="0E35F0BC" w14:textId="77777777" w:rsidTr="00841251">
        <w:tc>
          <w:tcPr>
            <w:tcW w:w="9180" w:type="dxa"/>
          </w:tcPr>
          <w:p w14:paraId="043B8283" w14:textId="77777777" w:rsidR="00F95C8B" w:rsidRDefault="00C67E69" w:rsidP="00841251">
            <w:pPr>
              <w:pStyle w:val="Header"/>
            </w:pPr>
          </w:p>
          <w:p w14:paraId="7A0A944F" w14:textId="77777777" w:rsidR="00DB358F" w:rsidRPr="00DB358F" w:rsidRDefault="00C67E69" w:rsidP="00DB358F">
            <w:pPr>
              <w:pStyle w:val="Heading6"/>
              <w:rPr>
                <w:rFonts w:ascii="Arial" w:hAnsi="Arial"/>
                <w:b/>
                <w:color w:val="auto"/>
              </w:rPr>
            </w:pPr>
            <w:r w:rsidRPr="00F95C8B">
              <w:rPr>
                <w:rFonts w:ascii="Arial" w:hAnsi="Arial"/>
                <w:b/>
                <w:color w:val="auto"/>
              </w:rPr>
              <w:t>Executive Summary</w:t>
            </w:r>
            <w:r>
              <w:rPr>
                <w:rFonts w:ascii="Arial" w:hAnsi="Arial"/>
                <w:b/>
                <w:color w:val="auto"/>
              </w:rPr>
              <w:t xml:space="preserve"> </w:t>
            </w:r>
          </w:p>
          <w:p w14:paraId="02E887CD" w14:textId="77777777" w:rsidR="00DB358F" w:rsidRPr="008A1FB2" w:rsidRDefault="00C67E69" w:rsidP="00DB358F">
            <w:pPr>
              <w:spacing w:after="0" w:line="240" w:lineRule="auto"/>
              <w:ind w:left="0" w:firstLine="0"/>
              <w:jc w:val="both"/>
              <w:rPr>
                <w:color w:val="auto"/>
                <w:lang w:eastAsia="en-US"/>
              </w:rPr>
            </w:pPr>
          </w:p>
          <w:p w14:paraId="2DAE6292" w14:textId="77777777" w:rsidR="00DB358F" w:rsidRPr="008A1FB2" w:rsidRDefault="00C67E69" w:rsidP="00DB358F">
            <w:pPr>
              <w:ind w:left="0" w:firstLine="0"/>
              <w:jc w:val="both"/>
              <w:rPr>
                <w:color w:val="auto"/>
                <w:lang w:eastAsia="en-US"/>
              </w:rPr>
            </w:pPr>
            <w:r w:rsidRPr="008A1FB2">
              <w:rPr>
                <w:color w:val="auto"/>
              </w:rPr>
              <w:t xml:space="preserve">This report provides the </w:t>
            </w:r>
            <w:r w:rsidRPr="008A1FB2">
              <w:rPr>
                <w:bCs/>
                <w:color w:val="auto"/>
              </w:rPr>
              <w:t xml:space="preserve">Lancashire Enterprise Partnership (LEP) </w:t>
            </w:r>
            <w:r w:rsidRPr="008A1FB2">
              <w:rPr>
                <w:color w:val="auto"/>
              </w:rPr>
              <w:t>Board with</w:t>
            </w:r>
            <w:r>
              <w:rPr>
                <w:color w:val="auto"/>
              </w:rPr>
              <w:t xml:space="preserve"> the Communications Framework, Stakeholder Engagement Framework, and the Communications &amp; Stakeholder Plan for the 2021/22 financial year</w:t>
            </w:r>
            <w:r w:rsidRPr="008A1FB2">
              <w:rPr>
                <w:color w:val="auto"/>
              </w:rPr>
              <w:t>.</w:t>
            </w:r>
          </w:p>
          <w:p w14:paraId="16083D22" w14:textId="77777777" w:rsidR="00DB358F" w:rsidRPr="008A1FB2" w:rsidRDefault="00C67E69" w:rsidP="00DB358F">
            <w:pPr>
              <w:ind w:left="1080" w:firstLine="0"/>
              <w:contextualSpacing/>
              <w:jc w:val="both"/>
              <w:rPr>
                <w:bCs/>
                <w:color w:val="auto"/>
              </w:rPr>
            </w:pPr>
          </w:p>
          <w:p w14:paraId="551DED69" w14:textId="77777777" w:rsidR="00DB358F" w:rsidRPr="008A1FB2" w:rsidRDefault="00C67E69" w:rsidP="00DB358F">
            <w:pPr>
              <w:spacing w:after="0" w:line="240" w:lineRule="auto"/>
              <w:ind w:left="0" w:firstLine="0"/>
              <w:jc w:val="both"/>
              <w:rPr>
                <w:b/>
                <w:bCs/>
                <w:color w:val="auto"/>
              </w:rPr>
            </w:pPr>
            <w:r w:rsidRPr="008A1FB2">
              <w:rPr>
                <w:b/>
                <w:bCs/>
                <w:color w:val="auto"/>
              </w:rPr>
              <w:t>Recommendation</w:t>
            </w:r>
          </w:p>
          <w:p w14:paraId="7829A77D" w14:textId="77777777" w:rsidR="00DB358F" w:rsidRPr="008A1FB2" w:rsidRDefault="00C67E69" w:rsidP="00DB358F">
            <w:pPr>
              <w:spacing w:after="0" w:line="240" w:lineRule="auto"/>
              <w:ind w:left="0" w:firstLine="0"/>
              <w:jc w:val="both"/>
              <w:rPr>
                <w:bCs/>
                <w:color w:val="auto"/>
              </w:rPr>
            </w:pPr>
          </w:p>
          <w:p w14:paraId="710B5826" w14:textId="77777777" w:rsidR="00DB358F" w:rsidRPr="008A1FB2" w:rsidRDefault="00C67E69" w:rsidP="00DB358F">
            <w:pPr>
              <w:spacing w:after="0" w:line="240" w:lineRule="auto"/>
              <w:ind w:left="0" w:firstLine="0"/>
              <w:jc w:val="both"/>
              <w:rPr>
                <w:bCs/>
                <w:color w:val="auto"/>
              </w:rPr>
            </w:pPr>
            <w:r w:rsidRPr="008A1FB2">
              <w:rPr>
                <w:bCs/>
              </w:rPr>
              <w:t xml:space="preserve"> </w:t>
            </w:r>
            <w:r w:rsidRPr="008A1FB2">
              <w:rPr>
                <w:bCs/>
                <w:color w:val="auto"/>
              </w:rPr>
              <w:t>The Lancashire Enterprise Partnership (LEP) is asked to:</w:t>
            </w:r>
          </w:p>
          <w:p w14:paraId="5B419FD1" w14:textId="77777777" w:rsidR="00DB358F" w:rsidRPr="008A1FB2" w:rsidRDefault="00C67E69" w:rsidP="00DB358F">
            <w:pPr>
              <w:spacing w:after="0" w:line="240" w:lineRule="auto"/>
              <w:ind w:left="0" w:firstLine="0"/>
              <w:jc w:val="both"/>
            </w:pPr>
          </w:p>
          <w:p w14:paraId="7F9CF20F" w14:textId="15E37EFB" w:rsidR="00DB358F" w:rsidRDefault="00C67E69" w:rsidP="00DB358F">
            <w:pPr>
              <w:pStyle w:val="ListParagraph"/>
              <w:numPr>
                <w:ilvl w:val="0"/>
                <w:numId w:val="9"/>
              </w:numPr>
              <w:spacing w:after="0" w:line="240" w:lineRule="auto"/>
              <w:jc w:val="both"/>
            </w:pPr>
            <w:r>
              <w:t>Consider and approve both the Communicati</w:t>
            </w:r>
            <w:r>
              <w:t>ons Framework and the Stakeholder Engagement Framework for business year 2021/22; and</w:t>
            </w:r>
          </w:p>
          <w:p w14:paraId="538B20A0" w14:textId="77777777" w:rsidR="00C67E69" w:rsidRDefault="00C67E69" w:rsidP="00C67E69">
            <w:pPr>
              <w:pStyle w:val="ListParagraph"/>
              <w:spacing w:after="0" w:line="240" w:lineRule="auto"/>
              <w:ind w:left="1080" w:firstLine="0"/>
              <w:jc w:val="both"/>
            </w:pPr>
          </w:p>
          <w:p w14:paraId="42FF212F" w14:textId="77777777" w:rsidR="00DB358F" w:rsidRPr="008A1FB2" w:rsidRDefault="00C67E69" w:rsidP="00DB358F">
            <w:pPr>
              <w:pStyle w:val="ListParagraph"/>
              <w:numPr>
                <w:ilvl w:val="0"/>
                <w:numId w:val="9"/>
              </w:numPr>
              <w:spacing w:after="160" w:line="259" w:lineRule="auto"/>
            </w:pPr>
            <w:r>
              <w:t>Note the Communications &amp; Stakeholder Plan 2021/22.</w:t>
            </w:r>
          </w:p>
          <w:p w14:paraId="7B768E17" w14:textId="77777777" w:rsidR="00F95C8B" w:rsidRDefault="00C67E69" w:rsidP="00DB358F">
            <w:pPr>
              <w:ind w:left="0" w:firstLine="0"/>
            </w:pPr>
          </w:p>
        </w:tc>
      </w:tr>
    </w:tbl>
    <w:p w14:paraId="466110D2" w14:textId="77777777" w:rsidR="00A3358A" w:rsidRDefault="00C67E69" w:rsidP="00CF1133">
      <w:pPr>
        <w:spacing w:after="0" w:line="256" w:lineRule="auto"/>
        <w:ind w:left="0" w:firstLine="0"/>
      </w:pPr>
    </w:p>
    <w:p w14:paraId="14CF2ECB" w14:textId="77777777" w:rsidR="00A3358A" w:rsidRDefault="00C67E69" w:rsidP="00A3358A">
      <w:pPr>
        <w:rPr>
          <w:b/>
        </w:rPr>
      </w:pPr>
      <w:r>
        <w:rPr>
          <w:b/>
        </w:rPr>
        <w:t xml:space="preserve">Background and Advice </w:t>
      </w:r>
    </w:p>
    <w:p w14:paraId="6B42E7CD" w14:textId="77777777" w:rsidR="00A3358A" w:rsidRDefault="00C67E69" w:rsidP="00A3358A">
      <w:pPr>
        <w:rPr>
          <w:b/>
        </w:rPr>
      </w:pPr>
    </w:p>
    <w:p w14:paraId="00C39D4F" w14:textId="77777777" w:rsidR="00A3358A" w:rsidRDefault="00C67E69" w:rsidP="00C67E69">
      <w:pPr>
        <w:ind w:left="0" w:firstLine="0"/>
        <w:jc w:val="both"/>
      </w:pPr>
      <w:r>
        <w:t xml:space="preserve">These documents set out the communications and stakeholder engagement strategies and a </w:t>
      </w:r>
      <w:r>
        <w:t>timetable of deliverable actions for the Lancashire Enterprise Partnership for financial year 2021/22.</w:t>
      </w:r>
    </w:p>
    <w:p w14:paraId="6B76A0A9" w14:textId="77777777" w:rsidR="00386D34" w:rsidRDefault="00C67E69" w:rsidP="00C67E69">
      <w:pPr>
        <w:jc w:val="both"/>
      </w:pPr>
    </w:p>
    <w:p w14:paraId="40FE5FBE" w14:textId="77777777" w:rsidR="00DB358F" w:rsidRDefault="00C67E69" w:rsidP="00DB358F">
      <w:pPr>
        <w:rPr>
          <w:b/>
          <w:bCs/>
        </w:rPr>
      </w:pPr>
      <w:r>
        <w:rPr>
          <w:b/>
          <w:bCs/>
        </w:rPr>
        <w:t>COMMUNICATIONS FRAMEWORK 2021/22</w:t>
      </w:r>
      <w:r>
        <w:rPr>
          <w:b/>
          <w:bCs/>
        </w:rPr>
        <w:t xml:space="preserve"> (Appendix A)</w:t>
      </w:r>
    </w:p>
    <w:p w14:paraId="79ABD410" w14:textId="77777777" w:rsidR="00DB358F" w:rsidRDefault="00C67E69" w:rsidP="00DB358F">
      <w:pPr>
        <w:rPr>
          <w:b/>
          <w:bCs/>
          <w:i/>
          <w:iCs/>
        </w:rPr>
      </w:pPr>
    </w:p>
    <w:p w14:paraId="4FF3540F" w14:textId="77777777" w:rsidR="00DB358F" w:rsidRPr="000127E9" w:rsidRDefault="00C67E69" w:rsidP="00DB358F">
      <w:pPr>
        <w:rPr>
          <w:b/>
          <w:bCs/>
          <w:i/>
          <w:iCs/>
        </w:rPr>
      </w:pPr>
      <w:r w:rsidRPr="000127E9">
        <w:rPr>
          <w:b/>
          <w:bCs/>
          <w:i/>
          <w:iCs/>
        </w:rPr>
        <w:t>Context</w:t>
      </w:r>
    </w:p>
    <w:p w14:paraId="44ECB32B" w14:textId="77777777" w:rsidR="00DB358F" w:rsidRDefault="00C67E69" w:rsidP="00C67E69">
      <w:pPr>
        <w:pStyle w:val="ListParagraph"/>
        <w:numPr>
          <w:ilvl w:val="0"/>
          <w:numId w:val="5"/>
        </w:numPr>
        <w:spacing w:after="160" w:line="259" w:lineRule="auto"/>
        <w:jc w:val="both"/>
        <w:rPr>
          <w:rFonts w:cstheme="minorHAnsi"/>
          <w:color w:val="000000" w:themeColor="text1"/>
        </w:rPr>
      </w:pPr>
      <w:r>
        <w:t xml:space="preserve">The Communications Framework </w:t>
      </w:r>
      <w:r w:rsidRPr="00724D3C">
        <w:rPr>
          <w:rFonts w:cstheme="minorHAnsi"/>
          <w:color w:val="000000" w:themeColor="text1"/>
        </w:rPr>
        <w:t xml:space="preserve">sets out </w:t>
      </w:r>
      <w:r>
        <w:rPr>
          <w:rFonts w:cstheme="minorHAnsi"/>
          <w:color w:val="000000" w:themeColor="text1"/>
        </w:rPr>
        <w:t xml:space="preserve">the rationale and principles underpinning </w:t>
      </w:r>
      <w:r w:rsidRPr="00724D3C">
        <w:rPr>
          <w:rFonts w:cstheme="minorHAnsi"/>
          <w:color w:val="000000" w:themeColor="text1"/>
        </w:rPr>
        <w:t>planned communica</w:t>
      </w:r>
      <w:r w:rsidRPr="00724D3C">
        <w:rPr>
          <w:rFonts w:cstheme="minorHAnsi"/>
          <w:color w:val="000000" w:themeColor="text1"/>
        </w:rPr>
        <w:t xml:space="preserve">tions activity for Lancashire Enterprise Partnership during </w:t>
      </w:r>
      <w:r>
        <w:rPr>
          <w:rFonts w:cstheme="minorHAnsi"/>
          <w:color w:val="000000" w:themeColor="text1"/>
        </w:rPr>
        <w:t xml:space="preserve">financial year </w:t>
      </w:r>
      <w:r w:rsidRPr="00724D3C">
        <w:rPr>
          <w:rFonts w:cstheme="minorHAnsi"/>
          <w:color w:val="000000" w:themeColor="text1"/>
        </w:rPr>
        <w:t>202</w:t>
      </w:r>
      <w:r>
        <w:rPr>
          <w:rFonts w:cstheme="minorHAnsi"/>
          <w:color w:val="000000" w:themeColor="text1"/>
        </w:rPr>
        <w:t>1/22.</w:t>
      </w:r>
    </w:p>
    <w:p w14:paraId="47A24BCB" w14:textId="77777777" w:rsidR="00DB358F" w:rsidRPr="00C67074" w:rsidRDefault="00C67E69" w:rsidP="00C67E69">
      <w:pPr>
        <w:pStyle w:val="ListParagraph"/>
        <w:jc w:val="both"/>
        <w:rPr>
          <w:rFonts w:cstheme="minorHAnsi"/>
          <w:color w:val="000000" w:themeColor="text1"/>
        </w:rPr>
      </w:pPr>
    </w:p>
    <w:p w14:paraId="3842760D" w14:textId="77777777" w:rsidR="00DB358F" w:rsidRPr="00724D3C" w:rsidRDefault="00C67E69" w:rsidP="00C67E69">
      <w:pPr>
        <w:pStyle w:val="ListParagraph"/>
        <w:numPr>
          <w:ilvl w:val="0"/>
          <w:numId w:val="5"/>
        </w:numPr>
        <w:spacing w:after="160" w:line="259" w:lineRule="auto"/>
        <w:jc w:val="both"/>
        <w:rPr>
          <w:rFonts w:cstheme="minorHAnsi"/>
          <w:color w:val="000000" w:themeColor="text1"/>
        </w:rPr>
      </w:pPr>
      <w:r w:rsidRPr="00724D3C">
        <w:rPr>
          <w:rFonts w:cstheme="minorHAnsi"/>
          <w:color w:val="000000" w:themeColor="text1"/>
        </w:rPr>
        <w:t xml:space="preserve">Communications activities in this plan have been grouped into four core areas of activity: </w:t>
      </w:r>
    </w:p>
    <w:p w14:paraId="68B79940" w14:textId="77777777" w:rsidR="00DB358F" w:rsidRPr="00724D3C" w:rsidRDefault="00C67E69" w:rsidP="00C67E69">
      <w:pPr>
        <w:pStyle w:val="ListParagraph"/>
        <w:numPr>
          <w:ilvl w:val="1"/>
          <w:numId w:val="5"/>
        </w:numPr>
        <w:spacing w:after="160" w:line="259" w:lineRule="auto"/>
        <w:jc w:val="both"/>
        <w:rPr>
          <w:rFonts w:cstheme="minorHAnsi"/>
          <w:color w:val="000000" w:themeColor="text1"/>
        </w:rPr>
      </w:pPr>
      <w:r>
        <w:rPr>
          <w:rFonts w:cstheme="minorHAnsi"/>
          <w:b/>
          <w:color w:val="000000" w:themeColor="text1"/>
        </w:rPr>
        <w:t>Communications M</w:t>
      </w:r>
      <w:r w:rsidRPr="00724D3C">
        <w:rPr>
          <w:rFonts w:cstheme="minorHAnsi"/>
          <w:b/>
          <w:color w:val="000000" w:themeColor="text1"/>
        </w:rPr>
        <w:t>anagement</w:t>
      </w:r>
      <w:r w:rsidRPr="00724D3C">
        <w:rPr>
          <w:rFonts w:cstheme="minorHAnsi"/>
          <w:color w:val="000000" w:themeColor="text1"/>
        </w:rPr>
        <w:t xml:space="preserve"> – providing strategic direction and co-ordination for all communications activity, ensuring consistency in </w:t>
      </w:r>
      <w:r w:rsidRPr="00724D3C">
        <w:rPr>
          <w:rFonts w:cstheme="minorHAnsi"/>
          <w:color w:val="000000" w:themeColor="text1"/>
        </w:rPr>
        <w:lastRenderedPageBreak/>
        <w:t>messaging</w:t>
      </w:r>
      <w:r>
        <w:rPr>
          <w:rFonts w:cstheme="minorHAnsi"/>
          <w:color w:val="000000" w:themeColor="text1"/>
        </w:rPr>
        <w:t xml:space="preserve"> and compliance with the National Assurance Framework and other codes</w:t>
      </w:r>
      <w:r w:rsidRPr="00724D3C">
        <w:rPr>
          <w:rFonts w:cstheme="minorHAnsi"/>
          <w:color w:val="000000" w:themeColor="text1"/>
        </w:rPr>
        <w:t>, and measuring the impact and effect of communications outputs.</w:t>
      </w:r>
    </w:p>
    <w:p w14:paraId="667F25DB" w14:textId="77777777" w:rsidR="00DB358F" w:rsidRPr="00724D3C" w:rsidRDefault="00C67E69" w:rsidP="00C67E69">
      <w:pPr>
        <w:pStyle w:val="ListParagraph"/>
        <w:numPr>
          <w:ilvl w:val="1"/>
          <w:numId w:val="5"/>
        </w:numPr>
        <w:spacing w:after="160" w:line="259" w:lineRule="auto"/>
        <w:jc w:val="both"/>
        <w:rPr>
          <w:rFonts w:cstheme="minorHAnsi"/>
          <w:color w:val="000000" w:themeColor="text1"/>
        </w:rPr>
      </w:pPr>
      <w:r>
        <w:rPr>
          <w:rFonts w:cstheme="minorHAnsi"/>
          <w:b/>
          <w:color w:val="000000" w:themeColor="text1"/>
        </w:rPr>
        <w:t>Stake</w:t>
      </w:r>
      <w:r>
        <w:rPr>
          <w:rFonts w:cstheme="minorHAnsi"/>
          <w:b/>
          <w:color w:val="000000" w:themeColor="text1"/>
        </w:rPr>
        <w:t>holder R</w:t>
      </w:r>
      <w:r w:rsidRPr="00724D3C">
        <w:rPr>
          <w:rFonts w:cstheme="minorHAnsi"/>
          <w:b/>
          <w:color w:val="000000" w:themeColor="text1"/>
        </w:rPr>
        <w:t>elations</w:t>
      </w:r>
      <w:r w:rsidRPr="00724D3C">
        <w:rPr>
          <w:rFonts w:cstheme="minorHAnsi"/>
          <w:color w:val="000000" w:themeColor="text1"/>
        </w:rPr>
        <w:t xml:space="preserve"> – managing the LEP's relationships with its core stakeholders – internally and externally, with partners, across our networks, and with the business community – at local (Lancashire), regional (North West) and national (UK) levels. This al</w:t>
      </w:r>
      <w:r w:rsidRPr="00724D3C">
        <w:rPr>
          <w:rFonts w:cstheme="minorHAnsi"/>
          <w:color w:val="000000" w:themeColor="text1"/>
        </w:rPr>
        <w:t xml:space="preserve">so includes public affairs and advocacy activities intended to influence public policy and opinion. </w:t>
      </w:r>
    </w:p>
    <w:p w14:paraId="36DC3B32" w14:textId="77777777" w:rsidR="00DB358F" w:rsidRPr="00724D3C" w:rsidRDefault="00C67E69" w:rsidP="00C67E69">
      <w:pPr>
        <w:pStyle w:val="ListParagraph"/>
        <w:numPr>
          <w:ilvl w:val="1"/>
          <w:numId w:val="5"/>
        </w:numPr>
        <w:spacing w:after="160" w:line="259" w:lineRule="auto"/>
        <w:jc w:val="both"/>
        <w:rPr>
          <w:rFonts w:cstheme="minorHAnsi"/>
          <w:color w:val="000000" w:themeColor="text1"/>
        </w:rPr>
      </w:pPr>
      <w:r w:rsidRPr="00724D3C">
        <w:rPr>
          <w:rFonts w:cstheme="minorHAnsi"/>
          <w:b/>
          <w:color w:val="000000" w:themeColor="text1"/>
        </w:rPr>
        <w:t xml:space="preserve">Media Relations </w:t>
      </w:r>
      <w:r w:rsidRPr="00724D3C">
        <w:rPr>
          <w:rFonts w:cstheme="minorHAnsi"/>
          <w:color w:val="000000" w:themeColor="text1"/>
        </w:rPr>
        <w:t>– strengthening relationships with local, regional and national media (whether print, online or broadcast) to ensure LEP messaging and infl</w:t>
      </w:r>
      <w:r w:rsidRPr="00724D3C">
        <w:rPr>
          <w:rFonts w:cstheme="minorHAnsi"/>
          <w:color w:val="000000" w:themeColor="text1"/>
        </w:rPr>
        <w:t>uence is maximised, our reputation is enhanced, and our voice heard.</w:t>
      </w:r>
    </w:p>
    <w:p w14:paraId="39D7B193" w14:textId="77777777" w:rsidR="00DB358F" w:rsidRPr="00724D3C" w:rsidRDefault="00C67E69" w:rsidP="00C67E69">
      <w:pPr>
        <w:pStyle w:val="ListParagraph"/>
        <w:numPr>
          <w:ilvl w:val="1"/>
          <w:numId w:val="5"/>
        </w:numPr>
        <w:spacing w:after="160" w:line="259" w:lineRule="auto"/>
        <w:jc w:val="both"/>
        <w:rPr>
          <w:rFonts w:cstheme="minorHAnsi"/>
          <w:color w:val="000000" w:themeColor="text1"/>
        </w:rPr>
      </w:pPr>
      <w:r w:rsidRPr="00724D3C">
        <w:rPr>
          <w:rFonts w:cstheme="minorHAnsi"/>
          <w:b/>
          <w:color w:val="000000" w:themeColor="text1"/>
        </w:rPr>
        <w:t xml:space="preserve">Social &amp; Digital </w:t>
      </w:r>
      <w:r w:rsidRPr="00724D3C">
        <w:rPr>
          <w:rFonts w:cstheme="minorHAnsi"/>
          <w:color w:val="000000" w:themeColor="text1"/>
        </w:rPr>
        <w:t xml:space="preserve">– making best use of the LEP website and its social media feeds (specifically Twitter and LinkedIn). </w:t>
      </w:r>
      <w:r>
        <w:rPr>
          <w:rFonts w:cstheme="minorHAnsi"/>
          <w:color w:val="000000" w:themeColor="text1"/>
        </w:rPr>
        <w:t>The LEP</w:t>
      </w:r>
      <w:r w:rsidRPr="00724D3C">
        <w:rPr>
          <w:rFonts w:cstheme="minorHAnsi"/>
          <w:color w:val="000000" w:themeColor="text1"/>
        </w:rPr>
        <w:t xml:space="preserve"> website is the 'shop window' for the LEP and, coupled with our social media feeds, is an important means of engaging a wider audience, disseminating our messages and achievements, and enhancing our impact.</w:t>
      </w:r>
    </w:p>
    <w:p w14:paraId="22C42806" w14:textId="77777777" w:rsidR="00DB358F" w:rsidRPr="00724D3C" w:rsidRDefault="00C67E69" w:rsidP="00C67E69">
      <w:pPr>
        <w:pStyle w:val="ListParagraph"/>
        <w:ind w:left="1440"/>
        <w:jc w:val="both"/>
        <w:rPr>
          <w:rFonts w:cstheme="minorHAnsi"/>
          <w:color w:val="000000" w:themeColor="text1"/>
        </w:rPr>
      </w:pPr>
    </w:p>
    <w:p w14:paraId="5A403CEE" w14:textId="77777777" w:rsidR="00DB358F" w:rsidRDefault="00C67E69" w:rsidP="00C67E69">
      <w:pPr>
        <w:pStyle w:val="ListParagraph"/>
        <w:numPr>
          <w:ilvl w:val="0"/>
          <w:numId w:val="5"/>
        </w:numPr>
        <w:spacing w:after="160" w:line="259" w:lineRule="auto"/>
        <w:jc w:val="both"/>
        <w:rPr>
          <w:rFonts w:cstheme="minorHAnsi"/>
          <w:color w:val="000000" w:themeColor="text1"/>
        </w:rPr>
      </w:pPr>
      <w:r>
        <w:rPr>
          <w:rFonts w:cstheme="minorHAnsi"/>
          <w:color w:val="000000" w:themeColor="text1"/>
        </w:rPr>
        <w:t>None of these documents are</w:t>
      </w:r>
      <w:r w:rsidRPr="00724D3C">
        <w:rPr>
          <w:rFonts w:cstheme="minorHAnsi"/>
          <w:color w:val="000000" w:themeColor="text1"/>
        </w:rPr>
        <w:t xml:space="preserve"> intended to be an ex</w:t>
      </w:r>
      <w:r w:rsidRPr="00724D3C">
        <w:rPr>
          <w:rFonts w:cstheme="minorHAnsi"/>
          <w:color w:val="000000" w:themeColor="text1"/>
        </w:rPr>
        <w:t>haustive list of activities. Whilst the LEP's objective must be to conduct a comprehensive programme of proactive actions to ensure the effective communication of the LEP's work and impact, it is very likely that the LEP will also have to react and respond</w:t>
      </w:r>
      <w:r w:rsidRPr="00724D3C">
        <w:rPr>
          <w:rFonts w:cstheme="minorHAnsi"/>
          <w:color w:val="000000" w:themeColor="text1"/>
        </w:rPr>
        <w:t xml:space="preserve"> – either to unexpected events or to seize opportunities as they present themselves. </w:t>
      </w:r>
    </w:p>
    <w:p w14:paraId="6D6E4CA0" w14:textId="77777777" w:rsidR="00DB358F" w:rsidRPr="002B3D0C" w:rsidRDefault="00C67E69" w:rsidP="00C67E69">
      <w:pPr>
        <w:jc w:val="both"/>
        <w:rPr>
          <w:rFonts w:cstheme="minorHAnsi"/>
          <w:b/>
          <w:bCs/>
          <w:i/>
          <w:iCs/>
          <w:color w:val="000000" w:themeColor="text1"/>
        </w:rPr>
      </w:pPr>
      <w:r w:rsidRPr="002B3D0C">
        <w:rPr>
          <w:rFonts w:cstheme="minorHAnsi"/>
          <w:b/>
          <w:bCs/>
          <w:i/>
          <w:iCs/>
          <w:color w:val="000000" w:themeColor="text1"/>
        </w:rPr>
        <w:t>Objectives</w:t>
      </w:r>
    </w:p>
    <w:p w14:paraId="3B7E91FB" w14:textId="77777777" w:rsidR="00DB358F" w:rsidRPr="002B3D0C" w:rsidRDefault="00C67E69" w:rsidP="00C67E69">
      <w:pPr>
        <w:pStyle w:val="ListParagraph"/>
        <w:numPr>
          <w:ilvl w:val="0"/>
          <w:numId w:val="5"/>
        </w:numPr>
        <w:spacing w:after="160" w:line="259" w:lineRule="auto"/>
        <w:jc w:val="both"/>
        <w:rPr>
          <w:rFonts w:cstheme="minorHAnsi"/>
          <w:color w:val="000000" w:themeColor="text1"/>
        </w:rPr>
      </w:pPr>
      <w:r>
        <w:rPr>
          <w:rFonts w:cstheme="minorHAnsi"/>
          <w:color w:val="000000" w:themeColor="text1"/>
        </w:rPr>
        <w:t xml:space="preserve">The </w:t>
      </w:r>
      <w:r w:rsidRPr="002B3D0C">
        <w:rPr>
          <w:rFonts w:cstheme="minorHAnsi"/>
          <w:color w:val="000000" w:themeColor="text1"/>
        </w:rPr>
        <w:t>LEP plans and conducts communications activities in order to meet the following objectives:</w:t>
      </w:r>
    </w:p>
    <w:p w14:paraId="01B32DC4" w14:textId="77777777" w:rsidR="00DB358F" w:rsidRDefault="00C67E69" w:rsidP="00C67E69">
      <w:pPr>
        <w:pStyle w:val="ListParagraph"/>
        <w:numPr>
          <w:ilvl w:val="0"/>
          <w:numId w:val="6"/>
        </w:numPr>
        <w:spacing w:after="160" w:line="259" w:lineRule="auto"/>
        <w:jc w:val="both"/>
        <w:rPr>
          <w:rFonts w:cstheme="minorHAnsi"/>
          <w:color w:val="000000" w:themeColor="text1"/>
        </w:rPr>
      </w:pPr>
      <w:r>
        <w:rPr>
          <w:rFonts w:cstheme="minorHAnsi"/>
          <w:color w:val="000000" w:themeColor="text1"/>
        </w:rPr>
        <w:t>E</w:t>
      </w:r>
      <w:r w:rsidRPr="00724D3C">
        <w:rPr>
          <w:rFonts w:cstheme="minorHAnsi"/>
          <w:color w:val="000000" w:themeColor="text1"/>
        </w:rPr>
        <w:t>nhance its reputation and increase the effectiveness of its co</w:t>
      </w:r>
      <w:r w:rsidRPr="00724D3C">
        <w:rPr>
          <w:rFonts w:cstheme="minorHAnsi"/>
          <w:color w:val="000000" w:themeColor="text1"/>
        </w:rPr>
        <w:t>mmunications to drive Lancashire's economic growth a</w:t>
      </w:r>
      <w:r>
        <w:rPr>
          <w:rFonts w:cstheme="minorHAnsi"/>
          <w:color w:val="000000" w:themeColor="text1"/>
        </w:rPr>
        <w:t>nd deliver its strategic intent</w:t>
      </w:r>
    </w:p>
    <w:p w14:paraId="51EF7B0A" w14:textId="77777777" w:rsidR="00DB358F" w:rsidRDefault="00C67E69" w:rsidP="00C67E69">
      <w:pPr>
        <w:pStyle w:val="ListParagraph"/>
        <w:numPr>
          <w:ilvl w:val="0"/>
          <w:numId w:val="6"/>
        </w:numPr>
        <w:spacing w:after="160" w:line="259" w:lineRule="auto"/>
        <w:jc w:val="both"/>
        <w:rPr>
          <w:rFonts w:cstheme="minorHAnsi"/>
          <w:color w:val="000000" w:themeColor="text1"/>
        </w:rPr>
      </w:pPr>
      <w:r>
        <w:rPr>
          <w:rFonts w:cstheme="minorHAnsi"/>
          <w:color w:val="000000" w:themeColor="text1"/>
        </w:rPr>
        <w:t>Ensure the LEP is a trusted source of credible, relevant and insightful intelligence regarding the Lancashire economy</w:t>
      </w:r>
    </w:p>
    <w:p w14:paraId="6B50095F" w14:textId="77777777" w:rsidR="00DB358F" w:rsidRPr="00724D3C" w:rsidRDefault="00C67E69" w:rsidP="00C67E69">
      <w:pPr>
        <w:pStyle w:val="ListParagraph"/>
        <w:numPr>
          <w:ilvl w:val="0"/>
          <w:numId w:val="6"/>
        </w:numPr>
        <w:spacing w:after="160" w:line="259" w:lineRule="auto"/>
        <w:jc w:val="both"/>
        <w:rPr>
          <w:rFonts w:cstheme="minorHAnsi"/>
          <w:color w:val="000000" w:themeColor="text1"/>
        </w:rPr>
      </w:pPr>
      <w:bookmarkStart w:id="0" w:name="_Hlk66697290"/>
      <w:r w:rsidRPr="00724D3C">
        <w:rPr>
          <w:rFonts w:cstheme="minorHAnsi"/>
          <w:color w:val="000000" w:themeColor="text1"/>
        </w:rPr>
        <w:t>Create and develop new partnerships to deliver its cor</w:t>
      </w:r>
      <w:r w:rsidRPr="00724D3C">
        <w:rPr>
          <w:rFonts w:cstheme="minorHAnsi"/>
          <w:color w:val="000000" w:themeColor="text1"/>
        </w:rPr>
        <w:t>e objectives</w:t>
      </w:r>
      <w:r>
        <w:rPr>
          <w:rFonts w:cstheme="minorHAnsi"/>
          <w:color w:val="000000" w:themeColor="text1"/>
        </w:rPr>
        <w:t xml:space="preserve"> and promote existing partnership working</w:t>
      </w:r>
    </w:p>
    <w:bookmarkEnd w:id="0"/>
    <w:p w14:paraId="78847114" w14:textId="77777777" w:rsidR="00DB358F" w:rsidRPr="00724D3C" w:rsidRDefault="00C67E69" w:rsidP="00C67E69">
      <w:pPr>
        <w:pStyle w:val="ListParagraph"/>
        <w:numPr>
          <w:ilvl w:val="0"/>
          <w:numId w:val="6"/>
        </w:numPr>
        <w:spacing w:after="160" w:line="259" w:lineRule="auto"/>
        <w:jc w:val="both"/>
        <w:rPr>
          <w:rFonts w:cstheme="minorHAnsi"/>
          <w:color w:val="000000" w:themeColor="text1"/>
        </w:rPr>
      </w:pPr>
      <w:r w:rsidRPr="00724D3C">
        <w:rPr>
          <w:rFonts w:cstheme="minorHAnsi"/>
          <w:color w:val="000000" w:themeColor="text1"/>
        </w:rPr>
        <w:t>Foster a positive image of the LEP</w:t>
      </w:r>
    </w:p>
    <w:p w14:paraId="0BF2F7F1" w14:textId="77777777" w:rsidR="00DB358F" w:rsidRPr="00724D3C" w:rsidRDefault="00C67E69" w:rsidP="00C67E69">
      <w:pPr>
        <w:pStyle w:val="ListParagraph"/>
        <w:numPr>
          <w:ilvl w:val="0"/>
          <w:numId w:val="6"/>
        </w:numPr>
        <w:spacing w:after="160" w:line="259" w:lineRule="auto"/>
        <w:jc w:val="both"/>
        <w:rPr>
          <w:rFonts w:cstheme="minorHAnsi"/>
          <w:color w:val="000000" w:themeColor="text1"/>
        </w:rPr>
      </w:pPr>
      <w:r w:rsidRPr="00724D3C">
        <w:rPr>
          <w:rFonts w:cstheme="minorHAnsi"/>
          <w:color w:val="000000" w:themeColor="text1"/>
        </w:rPr>
        <w:t>Influence how the general public and key stakeholders see the LEP</w:t>
      </w:r>
    </w:p>
    <w:p w14:paraId="031E8CC8" w14:textId="77777777" w:rsidR="00DB358F" w:rsidRPr="00724D3C" w:rsidRDefault="00C67E69" w:rsidP="00C67E69">
      <w:pPr>
        <w:pStyle w:val="ListParagraph"/>
        <w:numPr>
          <w:ilvl w:val="0"/>
          <w:numId w:val="6"/>
        </w:numPr>
        <w:spacing w:after="160" w:line="259" w:lineRule="auto"/>
        <w:jc w:val="both"/>
        <w:rPr>
          <w:rFonts w:cstheme="minorHAnsi"/>
          <w:color w:val="000000" w:themeColor="text1"/>
        </w:rPr>
      </w:pPr>
      <w:r w:rsidRPr="00724D3C">
        <w:rPr>
          <w:rFonts w:cstheme="minorHAnsi"/>
          <w:color w:val="000000" w:themeColor="text1"/>
        </w:rPr>
        <w:t>Nurture a healthy familiarity with all those who come into contact with the LEP and the LEP's activit</w:t>
      </w:r>
      <w:r w:rsidRPr="00724D3C">
        <w:rPr>
          <w:rFonts w:cstheme="minorHAnsi"/>
          <w:color w:val="000000" w:themeColor="text1"/>
        </w:rPr>
        <w:t>ies, its services, its people and its policies</w:t>
      </w:r>
    </w:p>
    <w:p w14:paraId="460B78EC" w14:textId="77777777" w:rsidR="00DB358F" w:rsidRPr="00724D3C" w:rsidRDefault="00C67E69" w:rsidP="00C67E69">
      <w:pPr>
        <w:pStyle w:val="ListParagraph"/>
        <w:numPr>
          <w:ilvl w:val="0"/>
          <w:numId w:val="6"/>
        </w:numPr>
        <w:spacing w:after="160" w:line="259" w:lineRule="auto"/>
        <w:jc w:val="both"/>
        <w:rPr>
          <w:rFonts w:cstheme="minorHAnsi"/>
          <w:color w:val="000000" w:themeColor="text1"/>
        </w:rPr>
      </w:pPr>
      <w:r w:rsidRPr="00724D3C">
        <w:rPr>
          <w:rFonts w:cstheme="minorHAnsi"/>
          <w:color w:val="000000" w:themeColor="text1"/>
        </w:rPr>
        <w:t xml:space="preserve">Create a constructive climate for businesses for information, recognition and involvement </w:t>
      </w:r>
    </w:p>
    <w:p w14:paraId="412ACC47" w14:textId="77777777" w:rsidR="00DB358F" w:rsidRPr="00556C87" w:rsidRDefault="00C67E69" w:rsidP="00C67E69">
      <w:pPr>
        <w:pStyle w:val="ListParagraph"/>
        <w:numPr>
          <w:ilvl w:val="0"/>
          <w:numId w:val="6"/>
        </w:numPr>
        <w:spacing w:after="160" w:line="259" w:lineRule="auto"/>
        <w:jc w:val="both"/>
        <w:rPr>
          <w:rFonts w:cstheme="minorHAnsi"/>
          <w:color w:val="000000" w:themeColor="text1"/>
        </w:rPr>
      </w:pPr>
      <w:r w:rsidRPr="00724D3C">
        <w:rPr>
          <w:rFonts w:cstheme="minorHAnsi"/>
          <w:color w:val="000000" w:themeColor="text1"/>
        </w:rPr>
        <w:t>Bring the concerns of Lancashire businesses into the hub of strategic decision-making of the LEP</w:t>
      </w:r>
      <w:r>
        <w:rPr>
          <w:rFonts w:cstheme="minorHAnsi"/>
          <w:color w:val="000000" w:themeColor="text1"/>
        </w:rPr>
        <w:t xml:space="preserve"> and exert a positive </w:t>
      </w:r>
      <w:r>
        <w:rPr>
          <w:rFonts w:cstheme="minorHAnsi"/>
          <w:color w:val="000000" w:themeColor="text1"/>
        </w:rPr>
        <w:t>influence on public policy and decision making in the region and at a national level</w:t>
      </w:r>
    </w:p>
    <w:p w14:paraId="21EBA8C5" w14:textId="77777777" w:rsidR="00DB358F" w:rsidRPr="0020255C" w:rsidRDefault="00C67E69" w:rsidP="00C67E69">
      <w:pPr>
        <w:pStyle w:val="ListParagraph"/>
        <w:numPr>
          <w:ilvl w:val="0"/>
          <w:numId w:val="6"/>
        </w:numPr>
        <w:spacing w:after="160" w:line="259" w:lineRule="auto"/>
        <w:jc w:val="both"/>
        <w:rPr>
          <w:rFonts w:cstheme="minorHAnsi"/>
          <w:color w:val="000000" w:themeColor="text1"/>
        </w:rPr>
      </w:pPr>
      <w:r w:rsidRPr="00724D3C">
        <w:rPr>
          <w:rFonts w:cstheme="minorHAnsi"/>
          <w:color w:val="000000" w:themeColor="text1"/>
        </w:rPr>
        <w:t>Taking our social and economic values and vision out into the world</w:t>
      </w:r>
    </w:p>
    <w:p w14:paraId="68B65366" w14:textId="77777777" w:rsidR="00DB358F" w:rsidRPr="00856725" w:rsidRDefault="00C67E69" w:rsidP="00C67E69">
      <w:pPr>
        <w:ind w:left="360"/>
        <w:jc w:val="both"/>
        <w:rPr>
          <w:rFonts w:cstheme="minorHAnsi"/>
          <w:b/>
          <w:bCs/>
          <w:i/>
          <w:iCs/>
          <w:color w:val="000000" w:themeColor="text1"/>
        </w:rPr>
      </w:pPr>
      <w:r w:rsidRPr="00856725">
        <w:rPr>
          <w:rFonts w:cstheme="minorHAnsi"/>
          <w:b/>
          <w:bCs/>
          <w:i/>
          <w:iCs/>
          <w:color w:val="000000" w:themeColor="text1"/>
        </w:rPr>
        <w:t>Challenges</w:t>
      </w:r>
    </w:p>
    <w:p w14:paraId="35AA54FC" w14:textId="77777777" w:rsidR="00DB358F" w:rsidRDefault="00C67E69" w:rsidP="00C67E69">
      <w:pPr>
        <w:pStyle w:val="ListParagraph"/>
        <w:numPr>
          <w:ilvl w:val="0"/>
          <w:numId w:val="5"/>
        </w:numPr>
        <w:spacing w:after="160" w:line="259" w:lineRule="auto"/>
        <w:jc w:val="both"/>
        <w:rPr>
          <w:rFonts w:cstheme="minorHAnsi"/>
          <w:color w:val="000000" w:themeColor="text1"/>
        </w:rPr>
      </w:pPr>
      <w:r w:rsidRPr="00724D3C">
        <w:rPr>
          <w:rFonts w:cstheme="minorHAnsi"/>
          <w:color w:val="000000" w:themeColor="text1"/>
        </w:rPr>
        <w:lastRenderedPageBreak/>
        <w:t xml:space="preserve">In addition to setting out the LEP's communications </w:t>
      </w:r>
      <w:r>
        <w:rPr>
          <w:rFonts w:cstheme="minorHAnsi"/>
          <w:color w:val="000000" w:themeColor="text1"/>
        </w:rPr>
        <w:t xml:space="preserve">strategy </w:t>
      </w:r>
      <w:r w:rsidRPr="00724D3C">
        <w:rPr>
          <w:rFonts w:cstheme="minorHAnsi"/>
          <w:color w:val="000000" w:themeColor="text1"/>
        </w:rPr>
        <w:t xml:space="preserve">for the year ahead, this </w:t>
      </w:r>
      <w:r>
        <w:rPr>
          <w:rFonts w:cstheme="minorHAnsi"/>
          <w:color w:val="000000" w:themeColor="text1"/>
        </w:rPr>
        <w:t xml:space="preserve">framework </w:t>
      </w:r>
      <w:r w:rsidRPr="00724D3C">
        <w:rPr>
          <w:rFonts w:cstheme="minorHAnsi"/>
          <w:color w:val="000000" w:themeColor="text1"/>
        </w:rPr>
        <w:t>also identifies a number of strategic challenges in</w:t>
      </w:r>
      <w:r>
        <w:rPr>
          <w:rFonts w:cstheme="minorHAnsi"/>
          <w:color w:val="000000" w:themeColor="text1"/>
        </w:rPr>
        <w:t xml:space="preserve"> the</w:t>
      </w:r>
      <w:r w:rsidRPr="00724D3C">
        <w:rPr>
          <w:rFonts w:cstheme="minorHAnsi"/>
          <w:color w:val="000000" w:themeColor="text1"/>
        </w:rPr>
        <w:t xml:space="preserve"> field of communications that the LEP needs to confront and overcome.</w:t>
      </w:r>
      <w:r>
        <w:rPr>
          <w:rFonts w:cstheme="minorHAnsi"/>
          <w:color w:val="000000" w:themeColor="text1"/>
        </w:rPr>
        <w:t xml:space="preserve"> These include:</w:t>
      </w:r>
    </w:p>
    <w:p w14:paraId="628B14B9" w14:textId="77777777" w:rsidR="00DB358F" w:rsidRPr="0040232F" w:rsidRDefault="00C67E69" w:rsidP="00C67E69">
      <w:pPr>
        <w:pStyle w:val="ListParagraph"/>
        <w:numPr>
          <w:ilvl w:val="0"/>
          <w:numId w:val="7"/>
        </w:numPr>
        <w:spacing w:after="160" w:line="259" w:lineRule="auto"/>
        <w:jc w:val="both"/>
        <w:rPr>
          <w:color w:val="000000" w:themeColor="text1"/>
        </w:rPr>
      </w:pPr>
      <w:r w:rsidRPr="005F6368">
        <w:rPr>
          <w:rFonts w:cstheme="minorHAnsi"/>
          <w:color w:val="000000" w:themeColor="text1"/>
          <w:u w:val="single"/>
        </w:rPr>
        <w:t>Measuring impact</w:t>
      </w:r>
      <w:r w:rsidRPr="005B10E1">
        <w:rPr>
          <w:rFonts w:cstheme="minorHAnsi"/>
          <w:color w:val="000000" w:themeColor="text1"/>
        </w:rPr>
        <w:t xml:space="preserve"> – T</w:t>
      </w:r>
      <w:r w:rsidRPr="005B10E1">
        <w:rPr>
          <w:rFonts w:cstheme="minorHAnsi"/>
          <w:color w:val="000000" w:themeColor="text1"/>
        </w:rPr>
        <w:t xml:space="preserve">his is a strategic challenge across all areas of LEP communications activity. </w:t>
      </w:r>
      <w:r>
        <w:rPr>
          <w:rFonts w:cstheme="minorHAnsi"/>
          <w:color w:val="000000" w:themeColor="text1"/>
        </w:rPr>
        <w:t xml:space="preserve">It is particularly acute regarding our online presence. </w:t>
      </w:r>
      <w:r w:rsidRPr="00DB50C0">
        <w:rPr>
          <w:rFonts w:cstheme="minorHAnsi"/>
          <w:color w:val="000000" w:themeColor="text1"/>
        </w:rPr>
        <w:t>Currently, the LEP does not have an established way of measuring the impact of its communications or determining success i</w:t>
      </w:r>
      <w:r w:rsidRPr="00DB50C0">
        <w:rPr>
          <w:rFonts w:cstheme="minorHAnsi"/>
          <w:color w:val="000000" w:themeColor="text1"/>
        </w:rPr>
        <w:t>n the field of communications.</w:t>
      </w:r>
      <w:r>
        <w:rPr>
          <w:rFonts w:cstheme="minorHAnsi"/>
          <w:color w:val="000000" w:themeColor="text1"/>
        </w:rPr>
        <w:t xml:space="preserve"> </w:t>
      </w:r>
      <w:r w:rsidRPr="005B10E1">
        <w:rPr>
          <w:color w:val="000000" w:themeColor="text1"/>
        </w:rPr>
        <w:t>This</w:t>
      </w:r>
      <w:r>
        <w:rPr>
          <w:color w:val="000000" w:themeColor="text1"/>
        </w:rPr>
        <w:t>, in turn,</w:t>
      </w:r>
      <w:r w:rsidRPr="005B10E1">
        <w:rPr>
          <w:color w:val="000000" w:themeColor="text1"/>
        </w:rPr>
        <w:t xml:space="preserve"> means we are unable to benchmark current performance or set accurate, quantifiable targets for improvement</w:t>
      </w:r>
      <w:r>
        <w:rPr>
          <w:color w:val="000000" w:themeColor="text1"/>
        </w:rPr>
        <w:t xml:space="preserve"> when it comes to most of our communications </w:t>
      </w:r>
    </w:p>
    <w:p w14:paraId="0CA6DA7F" w14:textId="77777777" w:rsidR="00DB358F" w:rsidRDefault="00C67E69" w:rsidP="00C67E69">
      <w:pPr>
        <w:pStyle w:val="ListParagraph"/>
        <w:numPr>
          <w:ilvl w:val="1"/>
          <w:numId w:val="5"/>
        </w:numPr>
        <w:spacing w:after="160" w:line="259" w:lineRule="auto"/>
        <w:jc w:val="both"/>
        <w:rPr>
          <w:rFonts w:cstheme="minorHAnsi"/>
          <w:color w:val="000000" w:themeColor="text1"/>
        </w:rPr>
      </w:pPr>
      <w:r w:rsidRPr="005F6368">
        <w:rPr>
          <w:rFonts w:cstheme="minorHAnsi"/>
          <w:color w:val="000000" w:themeColor="text1"/>
          <w:u w:val="single"/>
        </w:rPr>
        <w:t>Limited Capacity</w:t>
      </w:r>
      <w:r>
        <w:rPr>
          <w:rFonts w:cstheme="minorHAnsi"/>
          <w:color w:val="000000" w:themeColor="text1"/>
        </w:rPr>
        <w:t xml:space="preserve"> – The LEP has ambitious plans and a wide array of audiences and stakeholders but only a relatively small inhouse team tasked with communications. To boost the reach of the LEP's communications, bolster capability and strengthen capacity it may prove neces</w:t>
      </w:r>
      <w:r>
        <w:rPr>
          <w:rFonts w:cstheme="minorHAnsi"/>
          <w:color w:val="000000" w:themeColor="text1"/>
        </w:rPr>
        <w:t>sary to retain the services of specialist communications providers (pollsters, public affairs consultants, graphic designers, content producers).</w:t>
      </w:r>
    </w:p>
    <w:p w14:paraId="7818F314" w14:textId="77777777" w:rsidR="00DB358F" w:rsidRDefault="00C67E69" w:rsidP="00C67E69">
      <w:pPr>
        <w:pStyle w:val="ListParagraph"/>
        <w:numPr>
          <w:ilvl w:val="1"/>
          <w:numId w:val="5"/>
        </w:numPr>
        <w:spacing w:after="160" w:line="259" w:lineRule="auto"/>
        <w:jc w:val="both"/>
        <w:rPr>
          <w:rFonts w:cstheme="minorHAnsi"/>
          <w:color w:val="000000" w:themeColor="text1"/>
        </w:rPr>
      </w:pPr>
      <w:r w:rsidRPr="005F6368">
        <w:rPr>
          <w:rFonts w:cstheme="minorHAnsi"/>
          <w:color w:val="000000" w:themeColor="text1"/>
          <w:u w:val="single"/>
        </w:rPr>
        <w:t>Building editorial relationships</w:t>
      </w:r>
      <w:r>
        <w:rPr>
          <w:rFonts w:cstheme="minorHAnsi"/>
          <w:color w:val="000000" w:themeColor="text1"/>
        </w:rPr>
        <w:t xml:space="preserve"> – </w:t>
      </w:r>
      <w:r w:rsidRPr="00F73A39">
        <w:rPr>
          <w:rFonts w:cstheme="minorHAnsi"/>
          <w:color w:val="000000" w:themeColor="text1"/>
        </w:rPr>
        <w:t xml:space="preserve">Currently, the LEP does not </w:t>
      </w:r>
      <w:r>
        <w:rPr>
          <w:rFonts w:cstheme="minorHAnsi"/>
          <w:color w:val="000000" w:themeColor="text1"/>
        </w:rPr>
        <w:t xml:space="preserve">have a robust system in place to </w:t>
      </w:r>
      <w:r w:rsidRPr="00F73A39">
        <w:rPr>
          <w:rFonts w:cstheme="minorHAnsi"/>
          <w:color w:val="000000" w:themeColor="text1"/>
        </w:rPr>
        <w:t>monitor the me</w:t>
      </w:r>
      <w:r w:rsidRPr="00F73A39">
        <w:rPr>
          <w:rFonts w:cstheme="minorHAnsi"/>
          <w:color w:val="000000" w:themeColor="text1"/>
        </w:rPr>
        <w:t>dia (either print or broadcast) to see either where it is getting coverage, or to know what relevant and related stories are generating interest nationally or regionally.</w:t>
      </w:r>
      <w:r>
        <w:rPr>
          <w:rFonts w:cstheme="minorHAnsi"/>
          <w:color w:val="000000" w:themeColor="text1"/>
        </w:rPr>
        <w:t xml:space="preserve"> Further, t</w:t>
      </w:r>
      <w:r w:rsidRPr="0049585C">
        <w:rPr>
          <w:rFonts w:cstheme="minorHAnsi"/>
          <w:color w:val="000000" w:themeColor="text1"/>
        </w:rPr>
        <w:t>he LEP needs to widen the pool of media outlets it has a relationship with,</w:t>
      </w:r>
      <w:r w:rsidRPr="0049585C">
        <w:rPr>
          <w:rFonts w:cstheme="minorHAnsi"/>
          <w:color w:val="000000" w:themeColor="text1"/>
        </w:rPr>
        <w:t xml:space="preserve"> including being more ambitious regarding the national media.</w:t>
      </w:r>
    </w:p>
    <w:p w14:paraId="70324843" w14:textId="77777777" w:rsidR="00DB358F" w:rsidRPr="001D6A57" w:rsidRDefault="00C67E69" w:rsidP="00C67E69">
      <w:pPr>
        <w:pStyle w:val="ListParagraph"/>
        <w:numPr>
          <w:ilvl w:val="1"/>
          <w:numId w:val="5"/>
        </w:numPr>
        <w:spacing w:after="160" w:line="259" w:lineRule="auto"/>
        <w:jc w:val="both"/>
        <w:rPr>
          <w:rFonts w:cstheme="minorHAnsi"/>
          <w:color w:val="000000" w:themeColor="text1"/>
        </w:rPr>
      </w:pPr>
      <w:r w:rsidRPr="005F6368">
        <w:rPr>
          <w:rFonts w:cstheme="minorHAnsi"/>
          <w:color w:val="000000" w:themeColor="text1"/>
          <w:u w:val="single"/>
        </w:rPr>
        <w:t>Profile raising and differentiation</w:t>
      </w:r>
      <w:r>
        <w:rPr>
          <w:rFonts w:cstheme="minorHAnsi"/>
          <w:color w:val="000000" w:themeColor="text1"/>
        </w:rPr>
        <w:t xml:space="preserve"> – </w:t>
      </w:r>
      <w:r w:rsidRPr="001D6A57">
        <w:rPr>
          <w:rFonts w:cstheme="minorHAnsi"/>
          <w:color w:val="000000" w:themeColor="text1"/>
        </w:rPr>
        <w:t>The LEP needs to raise its profile and be better at telling the story of its own success. However, the concept of a LEP is little understood outside special</w:t>
      </w:r>
      <w:r w:rsidRPr="001D6A57">
        <w:rPr>
          <w:rFonts w:cstheme="minorHAnsi"/>
          <w:color w:val="000000" w:themeColor="text1"/>
        </w:rPr>
        <w:t xml:space="preserve">ist, informed audiences and the LEP would benefit from honing and refining how it talks about itself. </w:t>
      </w:r>
      <w:r>
        <w:rPr>
          <w:rFonts w:cstheme="minorHAnsi"/>
          <w:color w:val="000000" w:themeColor="text1"/>
        </w:rPr>
        <w:t>There is a need to develop more consistent messaging across LEP projects and to taking a more co-ordinated approach to managing the flow of external commu</w:t>
      </w:r>
      <w:r>
        <w:rPr>
          <w:rFonts w:cstheme="minorHAnsi"/>
          <w:color w:val="000000" w:themeColor="text1"/>
        </w:rPr>
        <w:t xml:space="preserve">nications. </w:t>
      </w:r>
    </w:p>
    <w:p w14:paraId="540B383C" w14:textId="77777777" w:rsidR="00DB358F" w:rsidRPr="005F6368" w:rsidRDefault="00C67E69" w:rsidP="00C67E69">
      <w:pPr>
        <w:pStyle w:val="ListParagraph"/>
        <w:numPr>
          <w:ilvl w:val="0"/>
          <w:numId w:val="7"/>
        </w:numPr>
        <w:spacing w:after="160" w:line="259" w:lineRule="auto"/>
        <w:jc w:val="both"/>
        <w:rPr>
          <w:color w:val="000000" w:themeColor="text1"/>
        </w:rPr>
      </w:pPr>
      <w:r w:rsidRPr="005F6368">
        <w:rPr>
          <w:rFonts w:cstheme="minorHAnsi"/>
          <w:color w:val="000000" w:themeColor="text1"/>
          <w:u w:val="single"/>
        </w:rPr>
        <w:t>Control and management of digital and social assets</w:t>
      </w:r>
      <w:r>
        <w:rPr>
          <w:rFonts w:cstheme="minorHAnsi"/>
          <w:color w:val="000000" w:themeColor="text1"/>
        </w:rPr>
        <w:t xml:space="preserve"> – the current contract for provision of social media and web management services is due to expire at the end of March 2021. In addition, </w:t>
      </w:r>
      <w:r>
        <w:rPr>
          <w:color w:val="000000" w:themeColor="text1"/>
        </w:rPr>
        <w:t>a</w:t>
      </w:r>
      <w:r w:rsidRPr="005B10E1">
        <w:rPr>
          <w:color w:val="000000" w:themeColor="text1"/>
        </w:rPr>
        <w:t>t present neither the LEP team nor the Board have a su</w:t>
      </w:r>
      <w:r w:rsidRPr="005B10E1">
        <w:rPr>
          <w:color w:val="000000" w:themeColor="text1"/>
        </w:rPr>
        <w:t>fficient flow of performance data regarding the LEP's website or social media feeds. This means we are unable to benchmark current performance or set accurate, quantifiable targets for improvement.</w:t>
      </w:r>
      <w:r>
        <w:rPr>
          <w:color w:val="000000" w:themeColor="text1"/>
        </w:rPr>
        <w:t xml:space="preserve"> </w:t>
      </w:r>
    </w:p>
    <w:p w14:paraId="4D79466A" w14:textId="77777777" w:rsidR="00DB358F" w:rsidRPr="001316D6" w:rsidRDefault="00C67E69" w:rsidP="00C67E69">
      <w:pPr>
        <w:pStyle w:val="ListParagraph"/>
        <w:numPr>
          <w:ilvl w:val="1"/>
          <w:numId w:val="5"/>
        </w:numPr>
        <w:spacing w:after="160" w:line="259" w:lineRule="auto"/>
        <w:jc w:val="both"/>
        <w:rPr>
          <w:rFonts w:cstheme="minorHAnsi"/>
          <w:color w:val="000000" w:themeColor="text1"/>
        </w:rPr>
      </w:pPr>
      <w:r w:rsidRPr="005F6368">
        <w:rPr>
          <w:rFonts w:cstheme="minorHAnsi"/>
          <w:color w:val="000000" w:themeColor="text1"/>
          <w:u w:val="single"/>
        </w:rPr>
        <w:t>Plurality of stakeholders</w:t>
      </w:r>
      <w:r w:rsidRPr="009158FA">
        <w:rPr>
          <w:rFonts w:cstheme="minorHAnsi"/>
          <w:color w:val="000000" w:themeColor="text1"/>
        </w:rPr>
        <w:t xml:space="preserve"> – </w:t>
      </w:r>
      <w:r>
        <w:rPr>
          <w:rFonts w:cstheme="minorHAnsi"/>
          <w:color w:val="000000" w:themeColor="text1"/>
        </w:rPr>
        <w:t xml:space="preserve">As the Stakeholder Engagement Framework demonstrates, </w:t>
      </w:r>
      <w:r>
        <w:rPr>
          <w:color w:val="000000" w:themeColor="text1"/>
        </w:rPr>
        <w:t>t</w:t>
      </w:r>
      <w:r w:rsidRPr="009158FA">
        <w:rPr>
          <w:color w:val="000000" w:themeColor="text1"/>
        </w:rPr>
        <w:t xml:space="preserve">he LEP has </w:t>
      </w:r>
      <w:r>
        <w:rPr>
          <w:color w:val="000000" w:themeColor="text1"/>
        </w:rPr>
        <w:t xml:space="preserve">a dizzying array of </w:t>
      </w:r>
      <w:r w:rsidRPr="009158FA">
        <w:rPr>
          <w:color w:val="000000" w:themeColor="text1"/>
        </w:rPr>
        <w:t>potential stakeholders to engage and inform, but only a comparatively small team with which to do it.</w:t>
      </w:r>
    </w:p>
    <w:p w14:paraId="408F2A92" w14:textId="77777777" w:rsidR="00DB358F" w:rsidRPr="005F6368" w:rsidRDefault="00C67E69" w:rsidP="00C67E69">
      <w:pPr>
        <w:pStyle w:val="ListParagraph"/>
        <w:numPr>
          <w:ilvl w:val="1"/>
          <w:numId w:val="5"/>
        </w:numPr>
        <w:spacing w:after="160" w:line="259" w:lineRule="auto"/>
        <w:jc w:val="both"/>
        <w:rPr>
          <w:rFonts w:cstheme="minorHAnsi"/>
          <w:color w:val="000000" w:themeColor="text1"/>
        </w:rPr>
      </w:pPr>
      <w:r w:rsidRPr="005F6368">
        <w:rPr>
          <w:rFonts w:cstheme="minorHAnsi"/>
          <w:color w:val="000000" w:themeColor="text1"/>
          <w:u w:val="single"/>
        </w:rPr>
        <w:t>Distance and audience</w:t>
      </w:r>
      <w:r w:rsidRPr="009D57F4">
        <w:rPr>
          <w:rFonts w:cstheme="minorHAnsi"/>
          <w:color w:val="000000" w:themeColor="text1"/>
        </w:rPr>
        <w:t xml:space="preserve"> – </w:t>
      </w:r>
      <w:r w:rsidRPr="009D57F4">
        <w:rPr>
          <w:color w:val="000000" w:themeColor="text1"/>
        </w:rPr>
        <w:t xml:space="preserve">The LEP’s policy stakeholders fall into two </w:t>
      </w:r>
      <w:r w:rsidRPr="009D57F4">
        <w:rPr>
          <w:color w:val="000000" w:themeColor="text1"/>
        </w:rPr>
        <w:t>distinct geographical groups</w:t>
      </w:r>
      <w:r>
        <w:rPr>
          <w:color w:val="000000" w:themeColor="text1"/>
        </w:rPr>
        <w:t xml:space="preserve">: </w:t>
      </w:r>
      <w:r w:rsidRPr="009D57F4">
        <w:rPr>
          <w:color w:val="000000" w:themeColor="text1"/>
        </w:rPr>
        <w:t xml:space="preserve">those in Lancashire and those in Westminster. </w:t>
      </w:r>
      <w:r>
        <w:rPr>
          <w:color w:val="000000" w:themeColor="text1"/>
        </w:rPr>
        <w:t>Whilst the LEP is conscientious about managing relations with those in Lancashire, i</w:t>
      </w:r>
      <w:r w:rsidRPr="009D57F4">
        <w:rPr>
          <w:color w:val="000000" w:themeColor="text1"/>
        </w:rPr>
        <w:t xml:space="preserve">t is vital that those in Westminster </w:t>
      </w:r>
      <w:r>
        <w:rPr>
          <w:color w:val="000000" w:themeColor="text1"/>
        </w:rPr>
        <w:t xml:space="preserve">(and Whitehall) </w:t>
      </w:r>
      <w:r w:rsidRPr="009D57F4">
        <w:rPr>
          <w:color w:val="000000" w:themeColor="text1"/>
        </w:rPr>
        <w:t xml:space="preserve">are not overlooked or forgotten. </w:t>
      </w:r>
    </w:p>
    <w:p w14:paraId="4F61099E" w14:textId="77777777" w:rsidR="00DB358F" w:rsidRPr="005F6368" w:rsidRDefault="00C67E69" w:rsidP="00C67E69">
      <w:pPr>
        <w:pStyle w:val="ListParagraph"/>
        <w:ind w:left="1440"/>
        <w:jc w:val="both"/>
        <w:rPr>
          <w:rFonts w:cstheme="minorHAnsi"/>
          <w:color w:val="000000" w:themeColor="text1"/>
        </w:rPr>
      </w:pPr>
    </w:p>
    <w:p w14:paraId="58BABF6C" w14:textId="77777777" w:rsidR="00DB358F" w:rsidRPr="00D6593A" w:rsidRDefault="00C67E69" w:rsidP="00C67E69">
      <w:pPr>
        <w:pStyle w:val="ListParagraph"/>
        <w:numPr>
          <w:ilvl w:val="0"/>
          <w:numId w:val="5"/>
        </w:numPr>
        <w:spacing w:after="160" w:line="259" w:lineRule="auto"/>
        <w:jc w:val="both"/>
        <w:rPr>
          <w:rFonts w:cstheme="minorHAnsi"/>
          <w:color w:val="000000" w:themeColor="text1"/>
        </w:rPr>
      </w:pPr>
      <w:r w:rsidRPr="00724D3C">
        <w:rPr>
          <w:rFonts w:cstheme="minorHAnsi"/>
          <w:color w:val="000000" w:themeColor="text1"/>
        </w:rPr>
        <w:t>Th</w:t>
      </w:r>
      <w:r>
        <w:rPr>
          <w:rFonts w:cstheme="minorHAnsi"/>
          <w:color w:val="000000" w:themeColor="text1"/>
        </w:rPr>
        <w:t>e Comm</w:t>
      </w:r>
      <w:r>
        <w:rPr>
          <w:rFonts w:cstheme="minorHAnsi"/>
          <w:color w:val="000000" w:themeColor="text1"/>
        </w:rPr>
        <w:t>unications Framework outlines proposed solutions to these strategic challenges. These include: creating a 'Communications Dashboard' to provide an overview of outputs and impact; retaining a media monitoring service; undertaking a Stakeholder Perception Au</w:t>
      </w:r>
      <w:r>
        <w:rPr>
          <w:rFonts w:cstheme="minorHAnsi"/>
          <w:color w:val="000000" w:themeColor="text1"/>
        </w:rPr>
        <w:t>dit; commissioning regular polling of Lancashire business opinion; assembling a roster of potential providers of communication support services; conducting a competitive tender process for the provision of web and social media services (and for any other s</w:t>
      </w:r>
      <w:r>
        <w:rPr>
          <w:rFonts w:cstheme="minorHAnsi"/>
          <w:color w:val="000000" w:themeColor="text1"/>
        </w:rPr>
        <w:t>ervices commissioned in future).</w:t>
      </w:r>
    </w:p>
    <w:p w14:paraId="0F4E87F3" w14:textId="77777777" w:rsidR="00DB358F" w:rsidRPr="00724D3C" w:rsidRDefault="00C67E69" w:rsidP="00C67E69">
      <w:pPr>
        <w:pStyle w:val="ListParagraph"/>
        <w:ind w:left="1440"/>
        <w:jc w:val="both"/>
        <w:rPr>
          <w:rFonts w:cstheme="minorHAnsi"/>
          <w:color w:val="000000" w:themeColor="text1"/>
        </w:rPr>
      </w:pPr>
    </w:p>
    <w:p w14:paraId="52C23677" w14:textId="77777777" w:rsidR="00DB358F" w:rsidRDefault="00C67E69" w:rsidP="00C67E69">
      <w:pPr>
        <w:pStyle w:val="ListParagraph"/>
        <w:numPr>
          <w:ilvl w:val="0"/>
          <w:numId w:val="5"/>
        </w:numPr>
        <w:spacing w:after="160" w:line="259" w:lineRule="auto"/>
        <w:jc w:val="both"/>
        <w:rPr>
          <w:rFonts w:cstheme="minorHAnsi"/>
          <w:color w:val="000000" w:themeColor="text1"/>
        </w:rPr>
      </w:pPr>
      <w:r w:rsidRPr="00724D3C">
        <w:rPr>
          <w:rFonts w:cstheme="minorHAnsi"/>
          <w:color w:val="000000" w:themeColor="text1"/>
        </w:rPr>
        <w:t xml:space="preserve">This document is intended to be read and considered in conjunction with the </w:t>
      </w:r>
      <w:r w:rsidRPr="00B310BE">
        <w:rPr>
          <w:rFonts w:cstheme="minorHAnsi"/>
          <w:b/>
          <w:bCs/>
          <w:color w:val="000000" w:themeColor="text1"/>
        </w:rPr>
        <w:t>Communications Framework 2021/22</w:t>
      </w:r>
      <w:r>
        <w:rPr>
          <w:rFonts w:cstheme="minorHAnsi"/>
          <w:color w:val="000000" w:themeColor="text1"/>
        </w:rPr>
        <w:t xml:space="preserve">, the </w:t>
      </w:r>
      <w:r w:rsidRPr="00724D3C">
        <w:rPr>
          <w:rFonts w:cstheme="minorHAnsi"/>
          <w:b/>
          <w:color w:val="000000" w:themeColor="text1"/>
        </w:rPr>
        <w:t xml:space="preserve">Stakeholder Engagement </w:t>
      </w:r>
      <w:r>
        <w:rPr>
          <w:rFonts w:cstheme="minorHAnsi"/>
          <w:b/>
          <w:color w:val="000000" w:themeColor="text1"/>
        </w:rPr>
        <w:t>Framework 2021/22 (see below)</w:t>
      </w:r>
      <w:r>
        <w:rPr>
          <w:rFonts w:cstheme="minorHAnsi"/>
          <w:color w:val="000000" w:themeColor="text1"/>
        </w:rPr>
        <w:t xml:space="preserve"> and the </w:t>
      </w:r>
      <w:r w:rsidRPr="00B310BE">
        <w:rPr>
          <w:rFonts w:cstheme="minorHAnsi"/>
          <w:b/>
          <w:bCs/>
          <w:color w:val="000000" w:themeColor="text1"/>
        </w:rPr>
        <w:t xml:space="preserve">Communications &amp; Stakeholder Plan </w:t>
      </w:r>
      <w:r w:rsidRPr="00B310BE">
        <w:rPr>
          <w:rFonts w:cstheme="minorHAnsi"/>
          <w:b/>
          <w:bCs/>
          <w:color w:val="000000" w:themeColor="text1"/>
        </w:rPr>
        <w:t>2021/22</w:t>
      </w:r>
      <w:r>
        <w:rPr>
          <w:rFonts w:cstheme="minorHAnsi"/>
          <w:b/>
          <w:bCs/>
          <w:color w:val="000000" w:themeColor="text1"/>
        </w:rPr>
        <w:t xml:space="preserve">. </w:t>
      </w:r>
      <w:r w:rsidRPr="00CF0AF8">
        <w:rPr>
          <w:rFonts w:cstheme="minorHAnsi"/>
          <w:color w:val="000000" w:themeColor="text1"/>
        </w:rPr>
        <w:t>All are attached as appendices to this report</w:t>
      </w:r>
      <w:r>
        <w:rPr>
          <w:rFonts w:cstheme="minorHAnsi"/>
          <w:b/>
          <w:bCs/>
          <w:color w:val="000000" w:themeColor="text1"/>
        </w:rPr>
        <w:t xml:space="preserve">. </w:t>
      </w:r>
    </w:p>
    <w:p w14:paraId="7FB04E1D" w14:textId="77777777" w:rsidR="00DB358F" w:rsidRDefault="00C67E69" w:rsidP="00C67E69">
      <w:pPr>
        <w:pStyle w:val="ListParagraph"/>
        <w:jc w:val="both"/>
        <w:rPr>
          <w:rFonts w:cstheme="minorHAnsi"/>
          <w:color w:val="000000" w:themeColor="text1"/>
        </w:rPr>
      </w:pPr>
    </w:p>
    <w:p w14:paraId="29B1BB67" w14:textId="77777777" w:rsidR="00DB358F" w:rsidRPr="00724D3C" w:rsidRDefault="00C67E69" w:rsidP="00C67E69">
      <w:pPr>
        <w:pStyle w:val="ListParagraph"/>
        <w:numPr>
          <w:ilvl w:val="0"/>
          <w:numId w:val="5"/>
        </w:numPr>
        <w:spacing w:after="160" w:line="259" w:lineRule="auto"/>
        <w:jc w:val="both"/>
        <w:rPr>
          <w:rFonts w:cstheme="minorHAnsi"/>
          <w:color w:val="000000" w:themeColor="text1"/>
        </w:rPr>
      </w:pPr>
      <w:r>
        <w:rPr>
          <w:rFonts w:cstheme="minorHAnsi"/>
          <w:color w:val="000000" w:themeColor="text1"/>
        </w:rPr>
        <w:t>A review of LEP marketing activity will be undertaken in due course.</w:t>
      </w:r>
    </w:p>
    <w:p w14:paraId="226F247A" w14:textId="77777777" w:rsidR="00DB358F" w:rsidRDefault="00C67E69" w:rsidP="00C67E69">
      <w:pPr>
        <w:pStyle w:val="ListParagraph"/>
        <w:jc w:val="both"/>
      </w:pPr>
    </w:p>
    <w:p w14:paraId="1CD72FCB" w14:textId="77777777" w:rsidR="00DB358F" w:rsidRDefault="00C67E69" w:rsidP="00C67E69">
      <w:pPr>
        <w:jc w:val="both"/>
        <w:rPr>
          <w:b/>
          <w:bCs/>
        </w:rPr>
      </w:pPr>
      <w:r>
        <w:rPr>
          <w:b/>
          <w:bCs/>
        </w:rPr>
        <w:t>STAKEHOLDER ENGAGEMENT FRAMEWORK 2021/22</w:t>
      </w:r>
      <w:r>
        <w:rPr>
          <w:b/>
          <w:bCs/>
        </w:rPr>
        <w:t xml:space="preserve"> (Appendix B)</w:t>
      </w:r>
    </w:p>
    <w:p w14:paraId="06513F90" w14:textId="77777777" w:rsidR="00DB358F" w:rsidRDefault="00C67E69" w:rsidP="00C67E69">
      <w:pPr>
        <w:pStyle w:val="ListParagraph"/>
        <w:jc w:val="both"/>
      </w:pPr>
    </w:p>
    <w:p w14:paraId="76002F5B" w14:textId="77777777" w:rsidR="00DB358F" w:rsidRDefault="00C67E69" w:rsidP="00C67E69">
      <w:pPr>
        <w:pStyle w:val="ListParagraph"/>
        <w:numPr>
          <w:ilvl w:val="0"/>
          <w:numId w:val="4"/>
        </w:numPr>
        <w:spacing w:after="160" w:line="259" w:lineRule="auto"/>
        <w:jc w:val="both"/>
      </w:pPr>
      <w:r>
        <w:t>The Stakeholder Engagement Framework gives more detail on the measures th</w:t>
      </w:r>
      <w:r>
        <w:t>e LEP will undertake to manage its relationships with its extensive array of stakeholders, lays out the rationale for (and principles underpinning) this approach, and sets an ambitious tempo of activity for the remainder of the year.</w:t>
      </w:r>
    </w:p>
    <w:p w14:paraId="0025B12C" w14:textId="77777777" w:rsidR="00DB358F" w:rsidRDefault="00C67E69" w:rsidP="00C67E69">
      <w:pPr>
        <w:pStyle w:val="ListParagraph"/>
        <w:jc w:val="both"/>
      </w:pPr>
    </w:p>
    <w:p w14:paraId="410A82E2" w14:textId="77777777" w:rsidR="00DB358F" w:rsidRDefault="00C67E69" w:rsidP="00C67E69">
      <w:pPr>
        <w:pStyle w:val="ListParagraph"/>
        <w:numPr>
          <w:ilvl w:val="0"/>
          <w:numId w:val="4"/>
        </w:numPr>
        <w:spacing w:after="160" w:line="259" w:lineRule="auto"/>
        <w:jc w:val="both"/>
      </w:pPr>
      <w:r>
        <w:t>The LEP intends to pu</w:t>
      </w:r>
      <w:r>
        <w:t>blish the Stakeholder Engagement Framework and share it with stakeholders – this will not only support the LEP's transparency goals but also stimulate dialogue and debate and allow stakeholders to feedback on the plan.</w:t>
      </w:r>
    </w:p>
    <w:p w14:paraId="4B4BDDC9" w14:textId="77777777" w:rsidR="00DB358F" w:rsidRDefault="00C67E69" w:rsidP="00C67E69">
      <w:pPr>
        <w:pStyle w:val="ListParagraph"/>
        <w:jc w:val="both"/>
      </w:pPr>
    </w:p>
    <w:p w14:paraId="38884D66" w14:textId="77777777" w:rsidR="00DB358F" w:rsidRDefault="00C67E69" w:rsidP="00C67E69">
      <w:pPr>
        <w:jc w:val="both"/>
        <w:rPr>
          <w:b/>
          <w:bCs/>
        </w:rPr>
      </w:pPr>
      <w:r w:rsidRPr="009A0C30">
        <w:rPr>
          <w:b/>
          <w:bCs/>
        </w:rPr>
        <w:t>COMMUNICATIONS &amp; ENGAGEMENT PLAN 202</w:t>
      </w:r>
      <w:r w:rsidRPr="009A0C30">
        <w:rPr>
          <w:b/>
          <w:bCs/>
        </w:rPr>
        <w:t>1/22</w:t>
      </w:r>
      <w:r>
        <w:rPr>
          <w:b/>
          <w:bCs/>
        </w:rPr>
        <w:t xml:space="preserve"> (Appendix C)</w:t>
      </w:r>
    </w:p>
    <w:p w14:paraId="600E12AD" w14:textId="77777777" w:rsidR="00DB358F" w:rsidRDefault="00C67E69" w:rsidP="00C67E69">
      <w:pPr>
        <w:pStyle w:val="ListParagraph"/>
        <w:numPr>
          <w:ilvl w:val="0"/>
          <w:numId w:val="8"/>
        </w:numPr>
        <w:spacing w:after="160" w:line="259" w:lineRule="auto"/>
        <w:jc w:val="both"/>
      </w:pPr>
      <w:r w:rsidRPr="00D622A3">
        <w:t>The Communications &amp; Engagement Plan 2021/22 sets out a timetable of planned communications and stakeholder engagement actions that will be undertaken to relaise the ambitions set out in the two frameworks.</w:t>
      </w:r>
    </w:p>
    <w:p w14:paraId="16EF61C6" w14:textId="77777777" w:rsidR="00DB358F" w:rsidRDefault="00C67E69" w:rsidP="00C67E69">
      <w:pPr>
        <w:pStyle w:val="ListParagraph"/>
        <w:jc w:val="both"/>
      </w:pPr>
    </w:p>
    <w:p w14:paraId="7886A41F" w14:textId="77777777" w:rsidR="00DB358F" w:rsidRDefault="00C67E69" w:rsidP="00C67E69">
      <w:pPr>
        <w:pStyle w:val="ListParagraph"/>
        <w:numPr>
          <w:ilvl w:val="0"/>
          <w:numId w:val="8"/>
        </w:numPr>
        <w:spacing w:after="160" w:line="259" w:lineRule="auto"/>
        <w:jc w:val="both"/>
      </w:pPr>
      <w:r>
        <w:t>Although dates and actions are accurate as of Ma</w:t>
      </w:r>
      <w:r>
        <w:t>rch 2021, it is expected that this timetable will evolve and expand as the year progresses. It is intended that the plan will be reviewed and updated on a monthly basis.</w:t>
      </w:r>
    </w:p>
    <w:p w14:paraId="60532622" w14:textId="77777777" w:rsidR="00DB358F" w:rsidRDefault="00C67E69"/>
    <w:p w14:paraId="70EABD57" w14:textId="77777777" w:rsidR="005D0C06" w:rsidRPr="00AB6785" w:rsidRDefault="00C67E69" w:rsidP="005D0C06">
      <w:pPr>
        <w:pStyle w:val="Heading5"/>
        <w:rPr>
          <w:rFonts w:ascii="Arial" w:hAnsi="Arial"/>
          <w:b/>
          <w:color w:val="auto"/>
        </w:rPr>
      </w:pPr>
      <w:r w:rsidRPr="00AB6785">
        <w:rPr>
          <w:rFonts w:ascii="Arial" w:hAnsi="Arial"/>
          <w:b/>
          <w:color w:val="auto"/>
        </w:rPr>
        <w:t>List of Background Papers</w:t>
      </w:r>
    </w:p>
    <w:p w14:paraId="786EAE62" w14:textId="77777777" w:rsidR="005D0C06" w:rsidRDefault="00C67E69" w:rsidP="005D0C06"/>
    <w:tbl>
      <w:tblPr>
        <w:tblW w:w="0" w:type="auto"/>
        <w:tblLayout w:type="fixed"/>
        <w:tblLook w:val="0000" w:firstRow="0" w:lastRow="0" w:firstColumn="0" w:lastColumn="0" w:noHBand="0" w:noVBand="0"/>
      </w:tblPr>
      <w:tblGrid>
        <w:gridCol w:w="3510"/>
        <w:gridCol w:w="2492"/>
        <w:gridCol w:w="3178"/>
      </w:tblGrid>
      <w:tr w:rsidR="005F60E7" w14:paraId="0D3A59D1" w14:textId="77777777" w:rsidTr="00434CCE">
        <w:tc>
          <w:tcPr>
            <w:tcW w:w="3510" w:type="dxa"/>
          </w:tcPr>
          <w:p w14:paraId="4924E880" w14:textId="77777777" w:rsidR="005D0C06" w:rsidRPr="00AB6785" w:rsidRDefault="00C67E69"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14:paraId="27F85CEE" w14:textId="77777777" w:rsidR="005D0C06" w:rsidRPr="00AB6785" w:rsidRDefault="00C67E69" w:rsidP="00434CCE">
            <w:pPr>
              <w:pStyle w:val="Heading7"/>
              <w:rPr>
                <w:rFonts w:ascii="Arial" w:hAnsi="Arial" w:cs="Arial"/>
                <w:i w:val="0"/>
                <w:color w:val="auto"/>
              </w:rPr>
            </w:pPr>
            <w:r w:rsidRPr="00AB6785">
              <w:rPr>
                <w:rFonts w:ascii="Arial" w:hAnsi="Arial" w:cs="Arial"/>
                <w:i w:val="0"/>
                <w:color w:val="auto"/>
              </w:rPr>
              <w:t>Date</w:t>
            </w:r>
          </w:p>
        </w:tc>
        <w:tc>
          <w:tcPr>
            <w:tcW w:w="3178" w:type="dxa"/>
          </w:tcPr>
          <w:p w14:paraId="7E11D58C" w14:textId="77777777" w:rsidR="005D0C06" w:rsidRPr="00AB6785" w:rsidRDefault="00C67E69" w:rsidP="00434CCE">
            <w:pPr>
              <w:pStyle w:val="Heading7"/>
              <w:rPr>
                <w:rFonts w:ascii="Arial" w:hAnsi="Arial" w:cs="Arial"/>
                <w:i w:val="0"/>
                <w:color w:val="auto"/>
              </w:rPr>
            </w:pPr>
            <w:r w:rsidRPr="00AB6785">
              <w:rPr>
                <w:rFonts w:ascii="Arial" w:hAnsi="Arial" w:cs="Arial"/>
                <w:i w:val="0"/>
                <w:color w:val="auto"/>
              </w:rPr>
              <w:t>Contact/Tel</w:t>
            </w:r>
          </w:p>
        </w:tc>
      </w:tr>
      <w:tr w:rsidR="005F60E7" w14:paraId="519AC414" w14:textId="77777777" w:rsidTr="00434CCE">
        <w:tc>
          <w:tcPr>
            <w:tcW w:w="3510" w:type="dxa"/>
          </w:tcPr>
          <w:p w14:paraId="12946771" w14:textId="77777777" w:rsidR="005D0C06" w:rsidRPr="00AB6785" w:rsidRDefault="00C67E69" w:rsidP="00434CCE">
            <w:pPr>
              <w:rPr>
                <w:color w:val="auto"/>
              </w:rPr>
            </w:pPr>
          </w:p>
          <w:p w14:paraId="62511C96" w14:textId="77777777" w:rsidR="005D0C06" w:rsidRDefault="00C67E69" w:rsidP="00434CCE">
            <w:pPr>
              <w:rPr>
                <w:color w:val="auto"/>
              </w:rPr>
            </w:pPr>
            <w:r>
              <w:rPr>
                <w:color w:val="auto"/>
              </w:rPr>
              <w:t>N/A</w:t>
            </w:r>
          </w:p>
          <w:p w14:paraId="5CC28BB8" w14:textId="77777777" w:rsidR="005D0C06" w:rsidRPr="00AB6785" w:rsidRDefault="00C67E69" w:rsidP="00434CCE">
            <w:pPr>
              <w:rPr>
                <w:color w:val="auto"/>
              </w:rPr>
            </w:pPr>
          </w:p>
        </w:tc>
        <w:tc>
          <w:tcPr>
            <w:tcW w:w="2492" w:type="dxa"/>
          </w:tcPr>
          <w:p w14:paraId="2E76FAE5" w14:textId="77777777" w:rsidR="005D0C06" w:rsidRPr="00AB6785" w:rsidRDefault="00C67E69" w:rsidP="00434CCE">
            <w:pPr>
              <w:rPr>
                <w:color w:val="auto"/>
              </w:rPr>
            </w:pPr>
          </w:p>
        </w:tc>
        <w:tc>
          <w:tcPr>
            <w:tcW w:w="3178" w:type="dxa"/>
          </w:tcPr>
          <w:p w14:paraId="2583EFFF" w14:textId="77777777" w:rsidR="005D0C06" w:rsidRPr="00AB6785" w:rsidRDefault="00C67E69" w:rsidP="00434CCE">
            <w:pPr>
              <w:rPr>
                <w:color w:val="auto"/>
              </w:rPr>
            </w:pPr>
          </w:p>
        </w:tc>
      </w:tr>
      <w:tr w:rsidR="005F60E7" w14:paraId="7031DE71" w14:textId="77777777" w:rsidTr="00434CCE">
        <w:trPr>
          <w:cantSplit/>
        </w:trPr>
        <w:tc>
          <w:tcPr>
            <w:tcW w:w="9180" w:type="dxa"/>
            <w:gridSpan w:val="3"/>
          </w:tcPr>
          <w:p w14:paraId="3961272E" w14:textId="77777777" w:rsidR="005D0C06" w:rsidRDefault="00C67E69" w:rsidP="00434CCE"/>
          <w:p w14:paraId="5F28E979" w14:textId="77777777" w:rsidR="005D0C06" w:rsidRDefault="00C67E69" w:rsidP="00434CCE">
            <w:r>
              <w:t xml:space="preserve">Reason for inclusion in Part II, if appropriate </w:t>
            </w:r>
          </w:p>
          <w:p w14:paraId="3F91B806" w14:textId="77777777" w:rsidR="005D0C06" w:rsidRDefault="00C67E69" w:rsidP="00434CCE"/>
          <w:p w14:paraId="544D9BB0" w14:textId="77777777" w:rsidR="005D0C06" w:rsidRPr="00F95C8B" w:rsidRDefault="00C67E69" w:rsidP="00434CCE">
            <w:pPr>
              <w:rPr>
                <w:color w:val="auto"/>
              </w:rPr>
            </w:pPr>
            <w:r>
              <w:rPr>
                <w:color w:val="auto"/>
              </w:rPr>
              <w:t>N/A</w:t>
            </w:r>
          </w:p>
          <w:p w14:paraId="405AA327" w14:textId="77777777" w:rsidR="005D0C06" w:rsidRDefault="00C67E69" w:rsidP="00434CCE">
            <w:pPr>
              <w:jc w:val="both"/>
            </w:pPr>
          </w:p>
        </w:tc>
      </w:tr>
    </w:tbl>
    <w:p w14:paraId="442F75A2" w14:textId="77777777" w:rsidR="005D0C06" w:rsidRDefault="00C67E69"/>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16B09" w14:textId="77777777" w:rsidR="00000000" w:rsidRDefault="00C67E69">
      <w:pPr>
        <w:spacing w:after="0" w:line="240" w:lineRule="auto"/>
      </w:pPr>
      <w:r>
        <w:separator/>
      </w:r>
    </w:p>
  </w:endnote>
  <w:endnote w:type="continuationSeparator" w:id="0">
    <w:p w14:paraId="69A42D57" w14:textId="77777777" w:rsidR="00000000" w:rsidRDefault="00C6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0A6EF" w14:textId="77777777" w:rsidR="00000000" w:rsidRDefault="00C67E69">
      <w:pPr>
        <w:spacing w:after="0" w:line="240" w:lineRule="auto"/>
      </w:pPr>
      <w:r>
        <w:separator/>
      </w:r>
    </w:p>
  </w:footnote>
  <w:footnote w:type="continuationSeparator" w:id="0">
    <w:p w14:paraId="66C32231" w14:textId="77777777" w:rsidR="00000000" w:rsidRDefault="00C6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DA298" w14:textId="77777777" w:rsidR="00CF1133" w:rsidRDefault="00C67E69">
    <w:pPr>
      <w:pStyle w:val="Header"/>
    </w:pPr>
    <w:r>
      <w:rPr>
        <w:noProof/>
      </w:rPr>
      <w:drawing>
        <wp:anchor distT="0" distB="0" distL="114300" distR="114300" simplePos="0" relativeHeight="251658240" behindDoc="0" locked="0" layoutInCell="1" allowOverlap="1" wp14:anchorId="2BDF0125" wp14:editId="253BA476">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151302"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0591"/>
    <w:multiLevelType w:val="hybridMultilevel"/>
    <w:tmpl w:val="875C4594"/>
    <w:lvl w:ilvl="0" w:tplc="A07094BE">
      <w:start w:val="1"/>
      <w:numFmt w:val="bullet"/>
      <w:lvlText w:val="o"/>
      <w:lvlJc w:val="left"/>
      <w:pPr>
        <w:ind w:left="1440" w:hanging="360"/>
      </w:pPr>
      <w:rPr>
        <w:rFonts w:ascii="Courier New" w:hAnsi="Courier New" w:cs="Courier New" w:hint="default"/>
      </w:rPr>
    </w:lvl>
    <w:lvl w:ilvl="1" w:tplc="BB3EAC16" w:tentative="1">
      <w:start w:val="1"/>
      <w:numFmt w:val="bullet"/>
      <w:lvlText w:val="o"/>
      <w:lvlJc w:val="left"/>
      <w:pPr>
        <w:ind w:left="2160" w:hanging="360"/>
      </w:pPr>
      <w:rPr>
        <w:rFonts w:ascii="Courier New" w:hAnsi="Courier New" w:cs="Courier New" w:hint="default"/>
      </w:rPr>
    </w:lvl>
    <w:lvl w:ilvl="2" w:tplc="781081E0" w:tentative="1">
      <w:start w:val="1"/>
      <w:numFmt w:val="bullet"/>
      <w:lvlText w:val=""/>
      <w:lvlJc w:val="left"/>
      <w:pPr>
        <w:ind w:left="2880" w:hanging="360"/>
      </w:pPr>
      <w:rPr>
        <w:rFonts w:ascii="Wingdings" w:hAnsi="Wingdings" w:hint="default"/>
      </w:rPr>
    </w:lvl>
    <w:lvl w:ilvl="3" w:tplc="0D96AFDE" w:tentative="1">
      <w:start w:val="1"/>
      <w:numFmt w:val="bullet"/>
      <w:lvlText w:val=""/>
      <w:lvlJc w:val="left"/>
      <w:pPr>
        <w:ind w:left="3600" w:hanging="360"/>
      </w:pPr>
      <w:rPr>
        <w:rFonts w:ascii="Symbol" w:hAnsi="Symbol" w:hint="default"/>
      </w:rPr>
    </w:lvl>
    <w:lvl w:ilvl="4" w:tplc="59C66CB6" w:tentative="1">
      <w:start w:val="1"/>
      <w:numFmt w:val="bullet"/>
      <w:lvlText w:val="o"/>
      <w:lvlJc w:val="left"/>
      <w:pPr>
        <w:ind w:left="4320" w:hanging="360"/>
      </w:pPr>
      <w:rPr>
        <w:rFonts w:ascii="Courier New" w:hAnsi="Courier New" w:cs="Courier New" w:hint="default"/>
      </w:rPr>
    </w:lvl>
    <w:lvl w:ilvl="5" w:tplc="048A7B4E" w:tentative="1">
      <w:start w:val="1"/>
      <w:numFmt w:val="bullet"/>
      <w:lvlText w:val=""/>
      <w:lvlJc w:val="left"/>
      <w:pPr>
        <w:ind w:left="5040" w:hanging="360"/>
      </w:pPr>
      <w:rPr>
        <w:rFonts w:ascii="Wingdings" w:hAnsi="Wingdings" w:hint="default"/>
      </w:rPr>
    </w:lvl>
    <w:lvl w:ilvl="6" w:tplc="C1987A54" w:tentative="1">
      <w:start w:val="1"/>
      <w:numFmt w:val="bullet"/>
      <w:lvlText w:val=""/>
      <w:lvlJc w:val="left"/>
      <w:pPr>
        <w:ind w:left="5760" w:hanging="360"/>
      </w:pPr>
      <w:rPr>
        <w:rFonts w:ascii="Symbol" w:hAnsi="Symbol" w:hint="default"/>
      </w:rPr>
    </w:lvl>
    <w:lvl w:ilvl="7" w:tplc="68D41E2C" w:tentative="1">
      <w:start w:val="1"/>
      <w:numFmt w:val="bullet"/>
      <w:lvlText w:val="o"/>
      <w:lvlJc w:val="left"/>
      <w:pPr>
        <w:ind w:left="6480" w:hanging="360"/>
      </w:pPr>
      <w:rPr>
        <w:rFonts w:ascii="Courier New" w:hAnsi="Courier New" w:cs="Courier New" w:hint="default"/>
      </w:rPr>
    </w:lvl>
    <w:lvl w:ilvl="8" w:tplc="FDBA5D18" w:tentative="1">
      <w:start w:val="1"/>
      <w:numFmt w:val="bullet"/>
      <w:lvlText w:val=""/>
      <w:lvlJc w:val="left"/>
      <w:pPr>
        <w:ind w:left="7200" w:hanging="360"/>
      </w:pPr>
      <w:rPr>
        <w:rFonts w:ascii="Wingdings" w:hAnsi="Wingdings" w:hint="default"/>
      </w:rPr>
    </w:lvl>
  </w:abstractNum>
  <w:abstractNum w:abstractNumId="1" w15:restartNumberingAfterBreak="0">
    <w:nsid w:val="11907250"/>
    <w:multiLevelType w:val="hybridMultilevel"/>
    <w:tmpl w:val="4A12F4C0"/>
    <w:lvl w:ilvl="0" w:tplc="4C08361E">
      <w:start w:val="1"/>
      <w:numFmt w:val="bullet"/>
      <w:lvlText w:val=""/>
      <w:lvlJc w:val="left"/>
      <w:pPr>
        <w:ind w:left="720" w:hanging="360"/>
      </w:pPr>
      <w:rPr>
        <w:rFonts w:ascii="Symbol" w:hAnsi="Symbol" w:hint="default"/>
      </w:rPr>
    </w:lvl>
    <w:lvl w:ilvl="1" w:tplc="8892D95E">
      <w:start w:val="1"/>
      <w:numFmt w:val="bullet"/>
      <w:lvlText w:val="o"/>
      <w:lvlJc w:val="left"/>
      <w:pPr>
        <w:ind w:left="1440" w:hanging="360"/>
      </w:pPr>
      <w:rPr>
        <w:rFonts w:ascii="Courier New" w:hAnsi="Courier New" w:cs="Courier New" w:hint="default"/>
      </w:rPr>
    </w:lvl>
    <w:lvl w:ilvl="2" w:tplc="68D88B2A" w:tentative="1">
      <w:start w:val="1"/>
      <w:numFmt w:val="bullet"/>
      <w:lvlText w:val=""/>
      <w:lvlJc w:val="left"/>
      <w:pPr>
        <w:ind w:left="2160" w:hanging="360"/>
      </w:pPr>
      <w:rPr>
        <w:rFonts w:ascii="Wingdings" w:hAnsi="Wingdings" w:hint="default"/>
      </w:rPr>
    </w:lvl>
    <w:lvl w:ilvl="3" w:tplc="3D429BD2" w:tentative="1">
      <w:start w:val="1"/>
      <w:numFmt w:val="bullet"/>
      <w:lvlText w:val=""/>
      <w:lvlJc w:val="left"/>
      <w:pPr>
        <w:ind w:left="2880" w:hanging="360"/>
      </w:pPr>
      <w:rPr>
        <w:rFonts w:ascii="Symbol" w:hAnsi="Symbol" w:hint="default"/>
      </w:rPr>
    </w:lvl>
    <w:lvl w:ilvl="4" w:tplc="3F36815E" w:tentative="1">
      <w:start w:val="1"/>
      <w:numFmt w:val="bullet"/>
      <w:lvlText w:val="o"/>
      <w:lvlJc w:val="left"/>
      <w:pPr>
        <w:ind w:left="3600" w:hanging="360"/>
      </w:pPr>
      <w:rPr>
        <w:rFonts w:ascii="Courier New" w:hAnsi="Courier New" w:cs="Courier New" w:hint="default"/>
      </w:rPr>
    </w:lvl>
    <w:lvl w:ilvl="5" w:tplc="95A6822E" w:tentative="1">
      <w:start w:val="1"/>
      <w:numFmt w:val="bullet"/>
      <w:lvlText w:val=""/>
      <w:lvlJc w:val="left"/>
      <w:pPr>
        <w:ind w:left="4320" w:hanging="360"/>
      </w:pPr>
      <w:rPr>
        <w:rFonts w:ascii="Wingdings" w:hAnsi="Wingdings" w:hint="default"/>
      </w:rPr>
    </w:lvl>
    <w:lvl w:ilvl="6" w:tplc="846EF5E0" w:tentative="1">
      <w:start w:val="1"/>
      <w:numFmt w:val="bullet"/>
      <w:lvlText w:val=""/>
      <w:lvlJc w:val="left"/>
      <w:pPr>
        <w:ind w:left="5040" w:hanging="360"/>
      </w:pPr>
      <w:rPr>
        <w:rFonts w:ascii="Symbol" w:hAnsi="Symbol" w:hint="default"/>
      </w:rPr>
    </w:lvl>
    <w:lvl w:ilvl="7" w:tplc="3B9E9F8E" w:tentative="1">
      <w:start w:val="1"/>
      <w:numFmt w:val="bullet"/>
      <w:lvlText w:val="o"/>
      <w:lvlJc w:val="left"/>
      <w:pPr>
        <w:ind w:left="5760" w:hanging="360"/>
      </w:pPr>
      <w:rPr>
        <w:rFonts w:ascii="Courier New" w:hAnsi="Courier New" w:cs="Courier New" w:hint="default"/>
      </w:rPr>
    </w:lvl>
    <w:lvl w:ilvl="8" w:tplc="B67AE6EE" w:tentative="1">
      <w:start w:val="1"/>
      <w:numFmt w:val="bullet"/>
      <w:lvlText w:val=""/>
      <w:lvlJc w:val="left"/>
      <w:pPr>
        <w:ind w:left="6480" w:hanging="360"/>
      </w:pPr>
      <w:rPr>
        <w:rFonts w:ascii="Wingdings" w:hAnsi="Wingding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21696D92"/>
    <w:multiLevelType w:val="hybridMultilevel"/>
    <w:tmpl w:val="17C08724"/>
    <w:lvl w:ilvl="0" w:tplc="0532D324">
      <w:start w:val="1"/>
      <w:numFmt w:val="bullet"/>
      <w:lvlText w:val=""/>
      <w:lvlJc w:val="left"/>
      <w:pPr>
        <w:ind w:left="720" w:hanging="360"/>
      </w:pPr>
      <w:rPr>
        <w:rFonts w:ascii="Symbol" w:hAnsi="Symbol" w:hint="default"/>
      </w:rPr>
    </w:lvl>
    <w:lvl w:ilvl="1" w:tplc="BD0018EA" w:tentative="1">
      <w:start w:val="1"/>
      <w:numFmt w:val="bullet"/>
      <w:lvlText w:val="o"/>
      <w:lvlJc w:val="left"/>
      <w:pPr>
        <w:ind w:left="1440" w:hanging="360"/>
      </w:pPr>
      <w:rPr>
        <w:rFonts w:ascii="Courier New" w:hAnsi="Courier New" w:cs="Courier New" w:hint="default"/>
      </w:rPr>
    </w:lvl>
    <w:lvl w:ilvl="2" w:tplc="3AEE37BE" w:tentative="1">
      <w:start w:val="1"/>
      <w:numFmt w:val="bullet"/>
      <w:lvlText w:val=""/>
      <w:lvlJc w:val="left"/>
      <w:pPr>
        <w:ind w:left="2160" w:hanging="360"/>
      </w:pPr>
      <w:rPr>
        <w:rFonts w:ascii="Wingdings" w:hAnsi="Wingdings" w:hint="default"/>
      </w:rPr>
    </w:lvl>
    <w:lvl w:ilvl="3" w:tplc="E28A6A08" w:tentative="1">
      <w:start w:val="1"/>
      <w:numFmt w:val="bullet"/>
      <w:lvlText w:val=""/>
      <w:lvlJc w:val="left"/>
      <w:pPr>
        <w:ind w:left="2880" w:hanging="360"/>
      </w:pPr>
      <w:rPr>
        <w:rFonts w:ascii="Symbol" w:hAnsi="Symbol" w:hint="default"/>
      </w:rPr>
    </w:lvl>
    <w:lvl w:ilvl="4" w:tplc="43489800" w:tentative="1">
      <w:start w:val="1"/>
      <w:numFmt w:val="bullet"/>
      <w:lvlText w:val="o"/>
      <w:lvlJc w:val="left"/>
      <w:pPr>
        <w:ind w:left="3600" w:hanging="360"/>
      </w:pPr>
      <w:rPr>
        <w:rFonts w:ascii="Courier New" w:hAnsi="Courier New" w:cs="Courier New" w:hint="default"/>
      </w:rPr>
    </w:lvl>
    <w:lvl w:ilvl="5" w:tplc="C5328E8E" w:tentative="1">
      <w:start w:val="1"/>
      <w:numFmt w:val="bullet"/>
      <w:lvlText w:val=""/>
      <w:lvlJc w:val="left"/>
      <w:pPr>
        <w:ind w:left="4320" w:hanging="360"/>
      </w:pPr>
      <w:rPr>
        <w:rFonts w:ascii="Wingdings" w:hAnsi="Wingdings" w:hint="default"/>
      </w:rPr>
    </w:lvl>
    <w:lvl w:ilvl="6" w:tplc="78D29EAA" w:tentative="1">
      <w:start w:val="1"/>
      <w:numFmt w:val="bullet"/>
      <w:lvlText w:val=""/>
      <w:lvlJc w:val="left"/>
      <w:pPr>
        <w:ind w:left="5040" w:hanging="360"/>
      </w:pPr>
      <w:rPr>
        <w:rFonts w:ascii="Symbol" w:hAnsi="Symbol" w:hint="default"/>
      </w:rPr>
    </w:lvl>
    <w:lvl w:ilvl="7" w:tplc="6B9A657E" w:tentative="1">
      <w:start w:val="1"/>
      <w:numFmt w:val="bullet"/>
      <w:lvlText w:val="o"/>
      <w:lvlJc w:val="left"/>
      <w:pPr>
        <w:ind w:left="5760" w:hanging="360"/>
      </w:pPr>
      <w:rPr>
        <w:rFonts w:ascii="Courier New" w:hAnsi="Courier New" w:cs="Courier New" w:hint="default"/>
      </w:rPr>
    </w:lvl>
    <w:lvl w:ilvl="8" w:tplc="FEEAECB8" w:tentative="1">
      <w:start w:val="1"/>
      <w:numFmt w:val="bullet"/>
      <w:lvlText w:val=""/>
      <w:lvlJc w:val="left"/>
      <w:pPr>
        <w:ind w:left="6480" w:hanging="360"/>
      </w:pPr>
      <w:rPr>
        <w:rFonts w:ascii="Wingdings" w:hAnsi="Wingdings" w:hint="default"/>
      </w:rPr>
    </w:lvl>
  </w:abstractNum>
  <w:abstractNum w:abstractNumId="4" w15:restartNumberingAfterBreak="0">
    <w:nsid w:val="2D2473D4"/>
    <w:multiLevelType w:val="hybridMultilevel"/>
    <w:tmpl w:val="0BBA2C0C"/>
    <w:lvl w:ilvl="0" w:tplc="282807E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CC3E148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3C841F7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51F44DA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E1DAFD3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074409D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745EBC6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1CFAEB1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F2A0A20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35DE4B22"/>
    <w:multiLevelType w:val="hybridMultilevel"/>
    <w:tmpl w:val="45E25A48"/>
    <w:lvl w:ilvl="0" w:tplc="6A6A06B4">
      <w:start w:val="1"/>
      <w:numFmt w:val="bullet"/>
      <w:lvlText w:val="o"/>
      <w:lvlJc w:val="left"/>
      <w:pPr>
        <w:ind w:left="1440" w:hanging="360"/>
      </w:pPr>
      <w:rPr>
        <w:rFonts w:ascii="Courier New" w:hAnsi="Courier New" w:cs="Courier New" w:hint="default"/>
      </w:rPr>
    </w:lvl>
    <w:lvl w:ilvl="1" w:tplc="6E0A1218" w:tentative="1">
      <w:start w:val="1"/>
      <w:numFmt w:val="bullet"/>
      <w:lvlText w:val="o"/>
      <w:lvlJc w:val="left"/>
      <w:pPr>
        <w:ind w:left="2160" w:hanging="360"/>
      </w:pPr>
      <w:rPr>
        <w:rFonts w:ascii="Courier New" w:hAnsi="Courier New" w:cs="Courier New" w:hint="default"/>
      </w:rPr>
    </w:lvl>
    <w:lvl w:ilvl="2" w:tplc="6E146FF2" w:tentative="1">
      <w:start w:val="1"/>
      <w:numFmt w:val="bullet"/>
      <w:lvlText w:val=""/>
      <w:lvlJc w:val="left"/>
      <w:pPr>
        <w:ind w:left="2880" w:hanging="360"/>
      </w:pPr>
      <w:rPr>
        <w:rFonts w:ascii="Wingdings" w:hAnsi="Wingdings" w:hint="default"/>
      </w:rPr>
    </w:lvl>
    <w:lvl w:ilvl="3" w:tplc="1AA46826" w:tentative="1">
      <w:start w:val="1"/>
      <w:numFmt w:val="bullet"/>
      <w:lvlText w:val=""/>
      <w:lvlJc w:val="left"/>
      <w:pPr>
        <w:ind w:left="3600" w:hanging="360"/>
      </w:pPr>
      <w:rPr>
        <w:rFonts w:ascii="Symbol" w:hAnsi="Symbol" w:hint="default"/>
      </w:rPr>
    </w:lvl>
    <w:lvl w:ilvl="4" w:tplc="0FA6A3C6" w:tentative="1">
      <w:start w:val="1"/>
      <w:numFmt w:val="bullet"/>
      <w:lvlText w:val="o"/>
      <w:lvlJc w:val="left"/>
      <w:pPr>
        <w:ind w:left="4320" w:hanging="360"/>
      </w:pPr>
      <w:rPr>
        <w:rFonts w:ascii="Courier New" w:hAnsi="Courier New" w:cs="Courier New" w:hint="default"/>
      </w:rPr>
    </w:lvl>
    <w:lvl w:ilvl="5" w:tplc="58181078" w:tentative="1">
      <w:start w:val="1"/>
      <w:numFmt w:val="bullet"/>
      <w:lvlText w:val=""/>
      <w:lvlJc w:val="left"/>
      <w:pPr>
        <w:ind w:left="5040" w:hanging="360"/>
      </w:pPr>
      <w:rPr>
        <w:rFonts w:ascii="Wingdings" w:hAnsi="Wingdings" w:hint="default"/>
      </w:rPr>
    </w:lvl>
    <w:lvl w:ilvl="6" w:tplc="1C4E504C" w:tentative="1">
      <w:start w:val="1"/>
      <w:numFmt w:val="bullet"/>
      <w:lvlText w:val=""/>
      <w:lvlJc w:val="left"/>
      <w:pPr>
        <w:ind w:left="5760" w:hanging="360"/>
      </w:pPr>
      <w:rPr>
        <w:rFonts w:ascii="Symbol" w:hAnsi="Symbol" w:hint="default"/>
      </w:rPr>
    </w:lvl>
    <w:lvl w:ilvl="7" w:tplc="EB64EDD2" w:tentative="1">
      <w:start w:val="1"/>
      <w:numFmt w:val="bullet"/>
      <w:lvlText w:val="o"/>
      <w:lvlJc w:val="left"/>
      <w:pPr>
        <w:ind w:left="6480" w:hanging="360"/>
      </w:pPr>
      <w:rPr>
        <w:rFonts w:ascii="Courier New" w:hAnsi="Courier New" w:cs="Courier New" w:hint="default"/>
      </w:rPr>
    </w:lvl>
    <w:lvl w:ilvl="8" w:tplc="24BCCE0E" w:tentative="1">
      <w:start w:val="1"/>
      <w:numFmt w:val="bullet"/>
      <w:lvlText w:val=""/>
      <w:lvlJc w:val="left"/>
      <w:pPr>
        <w:ind w:left="7200" w:hanging="360"/>
      </w:pPr>
      <w:rPr>
        <w:rFonts w:ascii="Wingdings" w:hAnsi="Wingdings" w:hint="default"/>
      </w:r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4C176588"/>
    <w:multiLevelType w:val="hybridMultilevel"/>
    <w:tmpl w:val="A8F8BB94"/>
    <w:lvl w:ilvl="0" w:tplc="EEE424A4">
      <w:start w:val="1"/>
      <w:numFmt w:val="bullet"/>
      <w:lvlText w:val=""/>
      <w:lvlJc w:val="left"/>
      <w:pPr>
        <w:ind w:left="720" w:hanging="360"/>
      </w:pPr>
      <w:rPr>
        <w:rFonts w:ascii="Symbol" w:hAnsi="Symbol" w:hint="default"/>
      </w:rPr>
    </w:lvl>
    <w:lvl w:ilvl="1" w:tplc="F190E2B2" w:tentative="1">
      <w:start w:val="1"/>
      <w:numFmt w:val="bullet"/>
      <w:lvlText w:val="o"/>
      <w:lvlJc w:val="left"/>
      <w:pPr>
        <w:ind w:left="1440" w:hanging="360"/>
      </w:pPr>
      <w:rPr>
        <w:rFonts w:ascii="Courier New" w:hAnsi="Courier New" w:cs="Courier New" w:hint="default"/>
      </w:rPr>
    </w:lvl>
    <w:lvl w:ilvl="2" w:tplc="88801D32" w:tentative="1">
      <w:start w:val="1"/>
      <w:numFmt w:val="bullet"/>
      <w:lvlText w:val=""/>
      <w:lvlJc w:val="left"/>
      <w:pPr>
        <w:ind w:left="2160" w:hanging="360"/>
      </w:pPr>
      <w:rPr>
        <w:rFonts w:ascii="Wingdings" w:hAnsi="Wingdings" w:hint="default"/>
      </w:rPr>
    </w:lvl>
    <w:lvl w:ilvl="3" w:tplc="489C0AB8" w:tentative="1">
      <w:start w:val="1"/>
      <w:numFmt w:val="bullet"/>
      <w:lvlText w:val=""/>
      <w:lvlJc w:val="left"/>
      <w:pPr>
        <w:ind w:left="2880" w:hanging="360"/>
      </w:pPr>
      <w:rPr>
        <w:rFonts w:ascii="Symbol" w:hAnsi="Symbol" w:hint="default"/>
      </w:rPr>
    </w:lvl>
    <w:lvl w:ilvl="4" w:tplc="886AE44A" w:tentative="1">
      <w:start w:val="1"/>
      <w:numFmt w:val="bullet"/>
      <w:lvlText w:val="o"/>
      <w:lvlJc w:val="left"/>
      <w:pPr>
        <w:ind w:left="3600" w:hanging="360"/>
      </w:pPr>
      <w:rPr>
        <w:rFonts w:ascii="Courier New" w:hAnsi="Courier New" w:cs="Courier New" w:hint="default"/>
      </w:rPr>
    </w:lvl>
    <w:lvl w:ilvl="5" w:tplc="8408A2DA" w:tentative="1">
      <w:start w:val="1"/>
      <w:numFmt w:val="bullet"/>
      <w:lvlText w:val=""/>
      <w:lvlJc w:val="left"/>
      <w:pPr>
        <w:ind w:left="4320" w:hanging="360"/>
      </w:pPr>
      <w:rPr>
        <w:rFonts w:ascii="Wingdings" w:hAnsi="Wingdings" w:hint="default"/>
      </w:rPr>
    </w:lvl>
    <w:lvl w:ilvl="6" w:tplc="07E8AB12" w:tentative="1">
      <w:start w:val="1"/>
      <w:numFmt w:val="bullet"/>
      <w:lvlText w:val=""/>
      <w:lvlJc w:val="left"/>
      <w:pPr>
        <w:ind w:left="5040" w:hanging="360"/>
      </w:pPr>
      <w:rPr>
        <w:rFonts w:ascii="Symbol" w:hAnsi="Symbol" w:hint="default"/>
      </w:rPr>
    </w:lvl>
    <w:lvl w:ilvl="7" w:tplc="69D46932" w:tentative="1">
      <w:start w:val="1"/>
      <w:numFmt w:val="bullet"/>
      <w:lvlText w:val="o"/>
      <w:lvlJc w:val="left"/>
      <w:pPr>
        <w:ind w:left="5760" w:hanging="360"/>
      </w:pPr>
      <w:rPr>
        <w:rFonts w:ascii="Courier New" w:hAnsi="Courier New" w:cs="Courier New" w:hint="default"/>
      </w:rPr>
    </w:lvl>
    <w:lvl w:ilvl="8" w:tplc="28A6BA8C" w:tentative="1">
      <w:start w:val="1"/>
      <w:numFmt w:val="bullet"/>
      <w:lvlText w:val=""/>
      <w:lvlJc w:val="left"/>
      <w:pPr>
        <w:ind w:left="6480" w:hanging="360"/>
      </w:pPr>
      <w:rPr>
        <w:rFonts w:ascii="Wingdings" w:hAnsi="Wingdings" w:hint="default"/>
      </w:rPr>
    </w:lvl>
  </w:abstractNum>
  <w:abstractNum w:abstractNumId="8" w15:restartNumberingAfterBreak="0">
    <w:nsid w:val="6F862635"/>
    <w:multiLevelType w:val="hybridMultilevel"/>
    <w:tmpl w:val="1612349E"/>
    <w:lvl w:ilvl="0" w:tplc="3A1CAE3A">
      <w:start w:val="1"/>
      <w:numFmt w:val="lowerRoman"/>
      <w:lvlText w:val="(%1)"/>
      <w:lvlJc w:val="left"/>
      <w:pPr>
        <w:ind w:left="1080" w:hanging="360"/>
      </w:pPr>
      <w:rPr>
        <w:rFonts w:ascii="Arial" w:eastAsia="Calibri" w:hAnsi="Arial" w:cs="Arial"/>
      </w:rPr>
    </w:lvl>
    <w:lvl w:ilvl="1" w:tplc="5778276A">
      <w:start w:val="1"/>
      <w:numFmt w:val="bullet"/>
      <w:lvlText w:val=""/>
      <w:lvlJc w:val="left"/>
      <w:pPr>
        <w:ind w:left="1800" w:hanging="360"/>
      </w:pPr>
      <w:rPr>
        <w:rFonts w:ascii="Wingdings" w:hAnsi="Wingdings" w:hint="default"/>
      </w:rPr>
    </w:lvl>
    <w:lvl w:ilvl="2" w:tplc="6F56AF34" w:tentative="1">
      <w:start w:val="1"/>
      <w:numFmt w:val="lowerRoman"/>
      <w:lvlText w:val="%3."/>
      <w:lvlJc w:val="right"/>
      <w:pPr>
        <w:ind w:left="2520" w:hanging="180"/>
      </w:pPr>
    </w:lvl>
    <w:lvl w:ilvl="3" w:tplc="D4461F02" w:tentative="1">
      <w:start w:val="1"/>
      <w:numFmt w:val="decimal"/>
      <w:lvlText w:val="%4."/>
      <w:lvlJc w:val="left"/>
      <w:pPr>
        <w:ind w:left="3240" w:hanging="360"/>
      </w:pPr>
    </w:lvl>
    <w:lvl w:ilvl="4" w:tplc="F9445A36" w:tentative="1">
      <w:start w:val="1"/>
      <w:numFmt w:val="lowerLetter"/>
      <w:lvlText w:val="%5."/>
      <w:lvlJc w:val="left"/>
      <w:pPr>
        <w:ind w:left="3960" w:hanging="360"/>
      </w:pPr>
    </w:lvl>
    <w:lvl w:ilvl="5" w:tplc="218EC73A" w:tentative="1">
      <w:start w:val="1"/>
      <w:numFmt w:val="lowerRoman"/>
      <w:lvlText w:val="%6."/>
      <w:lvlJc w:val="right"/>
      <w:pPr>
        <w:ind w:left="4680" w:hanging="180"/>
      </w:pPr>
    </w:lvl>
    <w:lvl w:ilvl="6" w:tplc="73C863E6" w:tentative="1">
      <w:start w:val="1"/>
      <w:numFmt w:val="decimal"/>
      <w:lvlText w:val="%7."/>
      <w:lvlJc w:val="left"/>
      <w:pPr>
        <w:ind w:left="5400" w:hanging="360"/>
      </w:pPr>
    </w:lvl>
    <w:lvl w:ilvl="7" w:tplc="02C0B8DA" w:tentative="1">
      <w:start w:val="1"/>
      <w:numFmt w:val="lowerLetter"/>
      <w:lvlText w:val="%8."/>
      <w:lvlJc w:val="left"/>
      <w:pPr>
        <w:ind w:left="6120" w:hanging="360"/>
      </w:pPr>
    </w:lvl>
    <w:lvl w:ilvl="8" w:tplc="254AF988"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0E7"/>
    <w:rsid w:val="005F60E7"/>
    <w:rsid w:val="00C6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9EEC"/>
  <w15:docId w15:val="{D3403324-5DED-4B1A-9E69-1614FDAE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CommentReference">
    <w:name w:val="annotation reference"/>
    <w:basedOn w:val="DefaultParagraphFont"/>
    <w:uiPriority w:val="99"/>
    <w:semiHidden/>
    <w:unhideWhenUsed/>
    <w:rsid w:val="00BB73CD"/>
    <w:rPr>
      <w:sz w:val="16"/>
      <w:szCs w:val="16"/>
    </w:rPr>
  </w:style>
  <w:style w:type="paragraph" w:styleId="CommentText">
    <w:name w:val="annotation text"/>
    <w:basedOn w:val="Normal"/>
    <w:link w:val="CommentTextChar"/>
    <w:uiPriority w:val="99"/>
    <w:semiHidden/>
    <w:unhideWhenUsed/>
    <w:rsid w:val="00BB73CD"/>
    <w:pPr>
      <w:spacing w:line="240" w:lineRule="auto"/>
    </w:pPr>
    <w:rPr>
      <w:sz w:val="20"/>
      <w:szCs w:val="20"/>
    </w:rPr>
  </w:style>
  <w:style w:type="character" w:customStyle="1" w:styleId="CommentTextChar">
    <w:name w:val="Comment Text Char"/>
    <w:basedOn w:val="DefaultParagraphFont"/>
    <w:link w:val="CommentText"/>
    <w:uiPriority w:val="99"/>
    <w:semiHidden/>
    <w:rsid w:val="00BB73CD"/>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B73CD"/>
    <w:rPr>
      <w:b/>
      <w:bCs/>
    </w:rPr>
  </w:style>
  <w:style w:type="character" w:customStyle="1" w:styleId="CommentSubjectChar">
    <w:name w:val="Comment Subject Char"/>
    <w:basedOn w:val="CommentTextChar"/>
    <w:link w:val="CommentSubject"/>
    <w:uiPriority w:val="99"/>
    <w:semiHidden/>
    <w:rsid w:val="00BB73CD"/>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BB7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3CD"/>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3</cp:revision>
  <dcterms:created xsi:type="dcterms:W3CDTF">2021-03-15T11:06:00Z</dcterms:created>
  <dcterms:modified xsi:type="dcterms:W3CDTF">2021-03-17T15:49:00Z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Strategic Communications Report</vt:lpwstr>
  </property>
  <property fmtid="{D5CDD505-2E9C-101B-9397-08002B2CF9AE}" pid="3" name="LeadOfficer">
    <vt:lpwstr>James Ford</vt:lpwstr>
  </property>
  <property fmtid="{D5CDD505-2E9C-101B-9397-08002B2CF9AE}" pid="4" name="LeadOfficerEmail">
    <vt:lpwstr>James.Ford@lancashirelep.co.uk</vt:lpwstr>
  </property>
  <property fmtid="{D5CDD505-2E9C-101B-9397-08002B2CF9AE}" pid="5" name="LeadOfficerTel">
    <vt:lpwstr/>
  </property>
  <property fmtid="{D5CDD505-2E9C-101B-9397-08002B2CF9AE}" pid="6" name="MeetingDate">
    <vt:lpwstr>Tuesday, 23 March 2021</vt:lpwstr>
  </property>
</Properties>
</file>